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1959" w:rsidRPr="00FC1959" w:rsidRDefault="00FC1959" w:rsidP="0048773B">
      <w:pPr>
        <w:ind w:left="5760" w:firstLine="720"/>
        <w:jc w:val="center"/>
        <w:rPr>
          <w:rFonts w:cstheme="minorHAnsi"/>
          <w:b/>
          <w:sz w:val="26"/>
          <w:szCs w:val="26"/>
        </w:rPr>
      </w:pPr>
      <w:r w:rsidRPr="00FC1959">
        <w:rPr>
          <w:noProof/>
          <w:sz w:val="26"/>
          <w:szCs w:val="26"/>
        </w:rPr>
        <w:drawing>
          <wp:anchor distT="0" distB="0" distL="114935" distR="114935" simplePos="0" relativeHeight="251659264" behindDoc="0" locked="0" layoutInCell="1" allowOverlap="1" wp14:anchorId="6F4EF818" wp14:editId="439091D3">
            <wp:simplePos x="0" y="0"/>
            <wp:positionH relativeFrom="margin">
              <wp:posOffset>0</wp:posOffset>
            </wp:positionH>
            <wp:positionV relativeFrom="paragraph">
              <wp:posOffset>-240665</wp:posOffset>
            </wp:positionV>
            <wp:extent cx="6229350" cy="952500"/>
            <wp:effectExtent l="0" t="0" r="0" b="0"/>
            <wp:wrapTopAndBottom/>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229350" cy="952500"/>
                    </a:xfrm>
                    <a:prstGeom prst="rect">
                      <a:avLst/>
                    </a:prstGeom>
                    <a:solidFill>
                      <a:srgbClr val="FFFFFF"/>
                    </a:solidFill>
                  </pic:spPr>
                </pic:pic>
              </a:graphicData>
            </a:graphic>
          </wp:anchor>
        </w:drawing>
      </w:r>
      <w:r w:rsidRPr="00FC1959">
        <w:rPr>
          <w:rFonts w:cstheme="minorHAnsi"/>
          <w:b/>
          <w:sz w:val="26"/>
          <w:szCs w:val="26"/>
        </w:rPr>
        <w:t xml:space="preserve">Αθήνα </w:t>
      </w:r>
      <w:r w:rsidR="00695BA1">
        <w:rPr>
          <w:rFonts w:cstheme="minorHAnsi"/>
          <w:b/>
          <w:sz w:val="26"/>
          <w:szCs w:val="26"/>
          <w:lang w:val="en-US"/>
        </w:rPr>
        <w:t>6.6.</w:t>
      </w:r>
      <w:r w:rsidRPr="00FC1959">
        <w:rPr>
          <w:rFonts w:cstheme="minorHAnsi"/>
          <w:b/>
          <w:sz w:val="26"/>
          <w:szCs w:val="26"/>
        </w:rPr>
        <w:t>2023</w:t>
      </w:r>
    </w:p>
    <w:p w:rsidR="00FC1959" w:rsidRPr="00FC1959" w:rsidRDefault="00695BA1" w:rsidP="00FC1959">
      <w:pPr>
        <w:ind w:left="4320" w:firstLine="720"/>
        <w:jc w:val="center"/>
        <w:rPr>
          <w:rFonts w:cstheme="minorHAnsi"/>
          <w:b/>
          <w:sz w:val="26"/>
          <w:szCs w:val="26"/>
        </w:rPr>
      </w:pPr>
      <w:r>
        <w:rPr>
          <w:rFonts w:cstheme="minorHAnsi"/>
          <w:b/>
          <w:sz w:val="26"/>
          <w:szCs w:val="26"/>
        </w:rPr>
        <w:t xml:space="preserve">                          </w:t>
      </w:r>
      <w:r w:rsidR="00FC1959" w:rsidRPr="00FC1959">
        <w:rPr>
          <w:rFonts w:cstheme="minorHAnsi"/>
          <w:b/>
          <w:sz w:val="26"/>
          <w:szCs w:val="26"/>
        </w:rPr>
        <w:t xml:space="preserve">Αρ. Πρωτ.: </w:t>
      </w:r>
      <w:r>
        <w:rPr>
          <w:rFonts w:cstheme="minorHAnsi"/>
          <w:b/>
          <w:sz w:val="26"/>
          <w:szCs w:val="26"/>
        </w:rPr>
        <w:t>2247</w:t>
      </w:r>
    </w:p>
    <w:p w:rsidR="00CE54E4" w:rsidRPr="00FC1959" w:rsidRDefault="00C4594D" w:rsidP="00C4594D">
      <w:pPr>
        <w:jc w:val="center"/>
        <w:rPr>
          <w:rFonts w:cstheme="minorHAnsi"/>
          <w:b/>
          <w:sz w:val="26"/>
          <w:szCs w:val="26"/>
          <w:u w:val="single"/>
        </w:rPr>
      </w:pPr>
      <w:r w:rsidRPr="00FC1959">
        <w:rPr>
          <w:rFonts w:cstheme="minorHAnsi"/>
          <w:b/>
          <w:sz w:val="26"/>
          <w:szCs w:val="26"/>
          <w:u w:val="single"/>
        </w:rPr>
        <w:t>ΑΠΟΦΑΣΕΙΣ ΓΕΝΙΚΟΥ ΣΥΜΒΟΥΛΙΟΥ 09</w:t>
      </w:r>
      <w:r w:rsidR="004F40D3">
        <w:rPr>
          <w:rFonts w:cstheme="minorHAnsi"/>
          <w:b/>
          <w:sz w:val="26"/>
          <w:szCs w:val="26"/>
          <w:u w:val="single"/>
        </w:rPr>
        <w:t>.</w:t>
      </w:r>
      <w:r w:rsidRPr="00FC1959">
        <w:rPr>
          <w:rFonts w:cstheme="minorHAnsi"/>
          <w:b/>
          <w:sz w:val="26"/>
          <w:szCs w:val="26"/>
          <w:u w:val="single"/>
        </w:rPr>
        <w:t>05</w:t>
      </w:r>
      <w:r w:rsidR="004F40D3">
        <w:rPr>
          <w:rFonts w:cstheme="minorHAnsi"/>
          <w:b/>
          <w:sz w:val="26"/>
          <w:szCs w:val="26"/>
          <w:u w:val="single"/>
        </w:rPr>
        <w:t>.</w:t>
      </w:r>
      <w:r w:rsidRPr="00FC1959">
        <w:rPr>
          <w:rFonts w:cstheme="minorHAnsi"/>
          <w:b/>
          <w:sz w:val="26"/>
          <w:szCs w:val="26"/>
          <w:u w:val="single"/>
        </w:rPr>
        <w:t>2023</w:t>
      </w:r>
    </w:p>
    <w:p w:rsidR="00C4594D" w:rsidRPr="00FC1959" w:rsidRDefault="00C4594D" w:rsidP="00737484">
      <w:pPr>
        <w:ind w:firstLine="720"/>
        <w:jc w:val="both"/>
        <w:rPr>
          <w:rFonts w:cstheme="minorHAnsi"/>
          <w:sz w:val="26"/>
          <w:szCs w:val="26"/>
        </w:rPr>
      </w:pPr>
      <w:r w:rsidRPr="00FC1959">
        <w:rPr>
          <w:rFonts w:cstheme="minorHAnsi"/>
          <w:sz w:val="26"/>
          <w:szCs w:val="26"/>
        </w:rPr>
        <w:t>Σήμερα 09</w:t>
      </w:r>
      <w:r w:rsidR="004F40D3">
        <w:rPr>
          <w:rFonts w:cstheme="minorHAnsi"/>
          <w:sz w:val="26"/>
          <w:szCs w:val="26"/>
        </w:rPr>
        <w:t>.</w:t>
      </w:r>
      <w:r w:rsidRPr="00FC1959">
        <w:rPr>
          <w:rFonts w:cstheme="minorHAnsi"/>
          <w:sz w:val="26"/>
          <w:szCs w:val="26"/>
        </w:rPr>
        <w:t>05</w:t>
      </w:r>
      <w:r w:rsidR="004F40D3">
        <w:rPr>
          <w:rFonts w:cstheme="minorHAnsi"/>
          <w:sz w:val="26"/>
          <w:szCs w:val="26"/>
        </w:rPr>
        <w:t>.</w:t>
      </w:r>
      <w:r w:rsidRPr="00FC1959">
        <w:rPr>
          <w:rFonts w:cstheme="minorHAnsi"/>
          <w:sz w:val="26"/>
          <w:szCs w:val="26"/>
        </w:rPr>
        <w:t>2023 ημέρα Τρίτη και ώρα 10:00 πμ, συνεδρίασε διαδικτυακά  το γενικό συμβούλιο της ΠΟΕ ΔΟΥ με θέματα:</w:t>
      </w:r>
    </w:p>
    <w:p w:rsidR="00C4594D" w:rsidRPr="00FC1959" w:rsidRDefault="00C4594D" w:rsidP="00C4594D">
      <w:pPr>
        <w:jc w:val="both"/>
        <w:rPr>
          <w:rFonts w:cstheme="minorHAnsi"/>
          <w:sz w:val="26"/>
          <w:szCs w:val="26"/>
        </w:rPr>
      </w:pPr>
      <w:r w:rsidRPr="00FC1959">
        <w:rPr>
          <w:rFonts w:cstheme="minorHAnsi"/>
          <w:b/>
          <w:sz w:val="26"/>
          <w:szCs w:val="26"/>
        </w:rPr>
        <w:t xml:space="preserve">Θέματα ημερήσιας διάταξης </w:t>
      </w:r>
    </w:p>
    <w:p w:rsidR="00C4594D" w:rsidRPr="00FC1959" w:rsidRDefault="00C4594D" w:rsidP="00C4594D">
      <w:pPr>
        <w:pStyle w:val="a3"/>
        <w:numPr>
          <w:ilvl w:val="0"/>
          <w:numId w:val="1"/>
        </w:numPr>
        <w:jc w:val="both"/>
        <w:rPr>
          <w:rFonts w:cstheme="minorHAnsi"/>
          <w:sz w:val="26"/>
          <w:szCs w:val="26"/>
        </w:rPr>
      </w:pPr>
      <w:r w:rsidRPr="00FC1959">
        <w:rPr>
          <w:rFonts w:cstheme="minorHAnsi"/>
          <w:sz w:val="26"/>
          <w:szCs w:val="26"/>
        </w:rPr>
        <w:t>Ενημέρωση – τρέχοντα θέματα.</w:t>
      </w:r>
    </w:p>
    <w:p w:rsidR="00C4594D" w:rsidRPr="00FC1959" w:rsidRDefault="00C4594D" w:rsidP="00C4594D">
      <w:pPr>
        <w:pStyle w:val="a3"/>
        <w:numPr>
          <w:ilvl w:val="0"/>
          <w:numId w:val="1"/>
        </w:numPr>
        <w:jc w:val="both"/>
        <w:rPr>
          <w:rFonts w:cstheme="minorHAnsi"/>
          <w:sz w:val="26"/>
          <w:szCs w:val="26"/>
        </w:rPr>
      </w:pPr>
      <w:r w:rsidRPr="00FC1959">
        <w:rPr>
          <w:rFonts w:cstheme="minorHAnsi"/>
          <w:sz w:val="26"/>
          <w:szCs w:val="26"/>
        </w:rPr>
        <w:t>Συζήτηση και λήψη αποφάσεων για τις δύο κανονιστικές κινητικότητας της ΑΑΔΕ.</w:t>
      </w:r>
    </w:p>
    <w:p w:rsidR="00C4594D" w:rsidRPr="00FC1959" w:rsidRDefault="00C4594D" w:rsidP="00C4594D">
      <w:pPr>
        <w:pStyle w:val="a3"/>
        <w:numPr>
          <w:ilvl w:val="0"/>
          <w:numId w:val="1"/>
        </w:numPr>
        <w:jc w:val="both"/>
        <w:rPr>
          <w:rFonts w:cstheme="minorHAnsi"/>
          <w:sz w:val="26"/>
          <w:szCs w:val="26"/>
        </w:rPr>
      </w:pPr>
      <w:r w:rsidRPr="00FC1959">
        <w:rPr>
          <w:rFonts w:cstheme="minorHAnsi"/>
          <w:sz w:val="26"/>
          <w:szCs w:val="26"/>
        </w:rPr>
        <w:t xml:space="preserve">Αίτηση προσωπικού της ΠΟΕ </w:t>
      </w:r>
      <w:r w:rsidR="00156619" w:rsidRPr="00FC1959">
        <w:rPr>
          <w:rFonts w:cstheme="minorHAnsi"/>
          <w:sz w:val="26"/>
          <w:szCs w:val="26"/>
        </w:rPr>
        <w:t>– Δ.Ο.Υ.</w:t>
      </w:r>
      <w:r w:rsidRPr="00FC1959">
        <w:rPr>
          <w:rFonts w:cstheme="minorHAnsi"/>
          <w:sz w:val="26"/>
          <w:szCs w:val="26"/>
        </w:rPr>
        <w:t xml:space="preserve"> για αυξήσεις μισθών. </w:t>
      </w:r>
    </w:p>
    <w:p w:rsidR="00C4594D" w:rsidRPr="00FC1959" w:rsidRDefault="00C4594D" w:rsidP="00C4594D">
      <w:pPr>
        <w:pStyle w:val="a3"/>
        <w:numPr>
          <w:ilvl w:val="0"/>
          <w:numId w:val="1"/>
        </w:numPr>
        <w:jc w:val="both"/>
        <w:rPr>
          <w:rFonts w:cstheme="minorHAnsi"/>
          <w:sz w:val="26"/>
          <w:szCs w:val="26"/>
        </w:rPr>
      </w:pPr>
      <w:r w:rsidRPr="00FC1959">
        <w:rPr>
          <w:rFonts w:cstheme="minorHAnsi"/>
          <w:sz w:val="26"/>
          <w:szCs w:val="26"/>
        </w:rPr>
        <w:t xml:space="preserve">Διόρθωση ΠΘΕ στην ΑΑΔΕ. </w:t>
      </w:r>
    </w:p>
    <w:p w:rsidR="00C4594D" w:rsidRPr="00FC1959" w:rsidRDefault="00C4594D" w:rsidP="00C4594D">
      <w:pPr>
        <w:pStyle w:val="a3"/>
        <w:numPr>
          <w:ilvl w:val="0"/>
          <w:numId w:val="1"/>
        </w:numPr>
        <w:jc w:val="both"/>
        <w:rPr>
          <w:rFonts w:cstheme="minorHAnsi"/>
          <w:sz w:val="26"/>
          <w:szCs w:val="26"/>
        </w:rPr>
      </w:pPr>
      <w:r w:rsidRPr="00FC1959">
        <w:rPr>
          <w:rFonts w:cstheme="minorHAnsi"/>
          <w:sz w:val="26"/>
          <w:szCs w:val="26"/>
        </w:rPr>
        <w:t>BONUS στην ΑΑΔΕ.</w:t>
      </w:r>
    </w:p>
    <w:p w:rsidR="00C4594D" w:rsidRPr="00FC1959" w:rsidRDefault="00C4594D" w:rsidP="00C4594D">
      <w:pPr>
        <w:pStyle w:val="a3"/>
        <w:numPr>
          <w:ilvl w:val="0"/>
          <w:numId w:val="1"/>
        </w:numPr>
        <w:jc w:val="both"/>
        <w:rPr>
          <w:rFonts w:cstheme="minorHAnsi"/>
          <w:sz w:val="26"/>
          <w:szCs w:val="26"/>
        </w:rPr>
      </w:pPr>
      <w:r w:rsidRPr="00FC1959">
        <w:rPr>
          <w:rFonts w:cstheme="minorHAnsi"/>
          <w:sz w:val="26"/>
          <w:szCs w:val="26"/>
        </w:rPr>
        <w:t xml:space="preserve">Έγκριση πληρωμών E-BANKING. </w:t>
      </w:r>
    </w:p>
    <w:p w:rsidR="00C4594D" w:rsidRPr="00FC1959" w:rsidRDefault="00C4594D" w:rsidP="00C4594D">
      <w:pPr>
        <w:pStyle w:val="a3"/>
        <w:numPr>
          <w:ilvl w:val="0"/>
          <w:numId w:val="1"/>
        </w:numPr>
        <w:jc w:val="both"/>
        <w:rPr>
          <w:rFonts w:cstheme="minorHAnsi"/>
          <w:sz w:val="26"/>
          <w:szCs w:val="26"/>
        </w:rPr>
      </w:pPr>
      <w:r w:rsidRPr="00FC1959">
        <w:rPr>
          <w:rFonts w:cstheme="minorHAnsi"/>
          <w:sz w:val="26"/>
          <w:szCs w:val="26"/>
        </w:rPr>
        <w:t xml:space="preserve">Καταστροφή αρχείων ΠΟΕ-ΔΟΥ εν’ όψει μετακόμισης.  </w:t>
      </w:r>
    </w:p>
    <w:p w:rsidR="00C4594D" w:rsidRPr="00FC1959" w:rsidRDefault="00C4594D" w:rsidP="00C4594D">
      <w:pPr>
        <w:pStyle w:val="a3"/>
        <w:numPr>
          <w:ilvl w:val="0"/>
          <w:numId w:val="1"/>
        </w:numPr>
        <w:jc w:val="both"/>
        <w:rPr>
          <w:rFonts w:cstheme="minorHAnsi"/>
          <w:sz w:val="26"/>
          <w:szCs w:val="26"/>
        </w:rPr>
      </w:pPr>
      <w:r w:rsidRPr="00FC1959">
        <w:rPr>
          <w:rFonts w:cstheme="minorHAnsi"/>
          <w:sz w:val="26"/>
          <w:szCs w:val="26"/>
        </w:rPr>
        <w:t>Έγκριση αποφάσεων Εκτελεστικής Επιτροπής από 23.3.2023 έως 4.5.2023.</w:t>
      </w:r>
    </w:p>
    <w:p w:rsidR="00C4594D" w:rsidRPr="00FC1959" w:rsidRDefault="00C4594D" w:rsidP="00C4594D">
      <w:pPr>
        <w:pStyle w:val="a3"/>
        <w:numPr>
          <w:ilvl w:val="0"/>
          <w:numId w:val="1"/>
        </w:numPr>
        <w:jc w:val="both"/>
        <w:rPr>
          <w:rFonts w:cstheme="minorHAnsi"/>
          <w:sz w:val="26"/>
          <w:szCs w:val="26"/>
        </w:rPr>
      </w:pPr>
      <w:r w:rsidRPr="00FC1959">
        <w:rPr>
          <w:rFonts w:cstheme="minorHAnsi"/>
          <w:sz w:val="26"/>
          <w:szCs w:val="26"/>
        </w:rPr>
        <w:t>Έγκριση μικροδαπανών από 1.2.2023 έως 30.4.2023.</w:t>
      </w:r>
    </w:p>
    <w:p w:rsidR="00C4594D" w:rsidRPr="00FC1959" w:rsidRDefault="00C4594D" w:rsidP="004F40D3">
      <w:pPr>
        <w:ind w:firstLine="360"/>
        <w:jc w:val="both"/>
        <w:rPr>
          <w:rFonts w:cstheme="minorHAnsi"/>
          <w:sz w:val="26"/>
          <w:szCs w:val="26"/>
        </w:rPr>
      </w:pPr>
      <w:r w:rsidRPr="00FC1959">
        <w:rPr>
          <w:rFonts w:cstheme="minorHAnsi"/>
          <w:sz w:val="26"/>
          <w:szCs w:val="26"/>
        </w:rPr>
        <w:t>Διαπιστώθηκε ότι το Γ.Σ. βρίσκεται σε απαρτία, καθόσον βρέθηκαν παρόντες τριάντα ένα (30)  Γενικοί Σύμβουλοι επί συνόλου τριάντα ενός (3</w:t>
      </w:r>
      <w:r w:rsidR="004F40D3">
        <w:rPr>
          <w:rFonts w:cstheme="minorHAnsi"/>
          <w:sz w:val="26"/>
          <w:szCs w:val="26"/>
        </w:rPr>
        <w:t>1</w:t>
      </w:r>
      <w:r w:rsidRPr="00FC1959">
        <w:rPr>
          <w:rFonts w:cstheme="minorHAnsi"/>
          <w:sz w:val="26"/>
          <w:szCs w:val="26"/>
        </w:rPr>
        <w:t>), όπως παρακάτω:</w:t>
      </w:r>
    </w:p>
    <w:tbl>
      <w:tblPr>
        <w:tblW w:w="5000" w:type="pct"/>
        <w:tblLook w:val="04A0" w:firstRow="1" w:lastRow="0" w:firstColumn="1" w:lastColumn="0" w:noHBand="0" w:noVBand="1"/>
      </w:tblPr>
      <w:tblGrid>
        <w:gridCol w:w="605"/>
        <w:gridCol w:w="4222"/>
        <w:gridCol w:w="604"/>
        <w:gridCol w:w="4537"/>
      </w:tblGrid>
      <w:tr w:rsidR="006F7CAD" w:rsidRPr="00FC1959" w:rsidTr="006F7CAD">
        <w:trPr>
          <w:trHeight w:val="315"/>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center"/>
              <w:rPr>
                <w:rFonts w:eastAsia="Times New Roman" w:cstheme="minorHAnsi"/>
                <w:b/>
                <w:bCs/>
                <w:sz w:val="26"/>
                <w:szCs w:val="26"/>
                <w:lang w:eastAsia="el-GR"/>
              </w:rPr>
            </w:pPr>
            <w:r w:rsidRPr="00FC1959">
              <w:rPr>
                <w:rFonts w:eastAsia="Times New Roman" w:cstheme="minorHAnsi"/>
                <w:b/>
                <w:bCs/>
                <w:sz w:val="26"/>
                <w:szCs w:val="26"/>
                <w:lang w:eastAsia="el-GR"/>
              </w:rPr>
              <w:t>1</w:t>
            </w:r>
          </w:p>
        </w:tc>
        <w:tc>
          <w:tcPr>
            <w:tcW w:w="2118" w:type="pct"/>
            <w:tcBorders>
              <w:top w:val="single" w:sz="4" w:space="0" w:color="auto"/>
              <w:left w:val="nil"/>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both"/>
              <w:rPr>
                <w:rFonts w:eastAsia="Times New Roman" w:cstheme="minorHAnsi"/>
                <w:b/>
                <w:bCs/>
                <w:sz w:val="26"/>
                <w:szCs w:val="26"/>
                <w:lang w:eastAsia="el-GR"/>
              </w:rPr>
            </w:pPr>
            <w:r w:rsidRPr="00FC1959">
              <w:rPr>
                <w:rFonts w:eastAsia="Times New Roman" w:cstheme="minorHAnsi"/>
                <w:b/>
                <w:bCs/>
                <w:sz w:val="26"/>
                <w:szCs w:val="26"/>
                <w:lang w:eastAsia="el-GR"/>
              </w:rPr>
              <w:t>ΑΡΣΕΝΗΣ ΑΠΟΣΤΟΛΟΣ</w:t>
            </w:r>
          </w:p>
        </w:tc>
        <w:tc>
          <w:tcPr>
            <w:tcW w:w="303" w:type="pct"/>
            <w:tcBorders>
              <w:top w:val="single" w:sz="4" w:space="0" w:color="auto"/>
              <w:left w:val="nil"/>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center"/>
              <w:rPr>
                <w:rFonts w:eastAsia="Times New Roman" w:cstheme="minorHAnsi"/>
                <w:b/>
                <w:bCs/>
                <w:sz w:val="26"/>
                <w:szCs w:val="26"/>
                <w:lang w:eastAsia="el-GR"/>
              </w:rPr>
            </w:pPr>
            <w:r w:rsidRPr="00FC1959">
              <w:rPr>
                <w:rFonts w:eastAsia="Times New Roman" w:cstheme="minorHAnsi"/>
                <w:b/>
                <w:bCs/>
                <w:sz w:val="26"/>
                <w:szCs w:val="26"/>
                <w:lang w:eastAsia="el-GR"/>
              </w:rPr>
              <w:t>16</w:t>
            </w:r>
          </w:p>
        </w:tc>
        <w:tc>
          <w:tcPr>
            <w:tcW w:w="2276" w:type="pct"/>
            <w:tcBorders>
              <w:top w:val="single" w:sz="4" w:space="0" w:color="auto"/>
              <w:left w:val="nil"/>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both"/>
              <w:rPr>
                <w:rFonts w:eastAsia="Times New Roman" w:cstheme="minorHAnsi"/>
                <w:b/>
                <w:bCs/>
                <w:sz w:val="26"/>
                <w:szCs w:val="26"/>
                <w:lang w:eastAsia="el-GR"/>
              </w:rPr>
            </w:pPr>
            <w:r w:rsidRPr="00FC1959">
              <w:rPr>
                <w:rFonts w:eastAsia="Times New Roman" w:cstheme="minorHAnsi"/>
                <w:b/>
                <w:bCs/>
                <w:sz w:val="26"/>
                <w:szCs w:val="26"/>
                <w:lang w:eastAsia="el-GR"/>
              </w:rPr>
              <w:t xml:space="preserve">ΜΠΕΡΤΣΟΥΛΑΚΗ ΚΛΕΟΠΑΤΡΑ   </w:t>
            </w:r>
          </w:p>
        </w:tc>
      </w:tr>
      <w:tr w:rsidR="006F7CAD" w:rsidRPr="00FC1959" w:rsidTr="006F7CAD">
        <w:trPr>
          <w:trHeight w:val="315"/>
        </w:trPr>
        <w:tc>
          <w:tcPr>
            <w:tcW w:w="303" w:type="pct"/>
            <w:tcBorders>
              <w:top w:val="nil"/>
              <w:left w:val="single" w:sz="4" w:space="0" w:color="auto"/>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center"/>
              <w:rPr>
                <w:rFonts w:eastAsia="Times New Roman" w:cstheme="minorHAnsi"/>
                <w:b/>
                <w:bCs/>
                <w:sz w:val="26"/>
                <w:szCs w:val="26"/>
                <w:lang w:eastAsia="el-GR"/>
              </w:rPr>
            </w:pPr>
            <w:r w:rsidRPr="00FC1959">
              <w:rPr>
                <w:rFonts w:eastAsia="Times New Roman" w:cstheme="minorHAnsi"/>
                <w:b/>
                <w:bCs/>
                <w:sz w:val="26"/>
                <w:szCs w:val="26"/>
                <w:lang w:eastAsia="el-GR"/>
              </w:rPr>
              <w:t>2</w:t>
            </w:r>
          </w:p>
        </w:tc>
        <w:tc>
          <w:tcPr>
            <w:tcW w:w="2118" w:type="pct"/>
            <w:tcBorders>
              <w:top w:val="nil"/>
              <w:left w:val="nil"/>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both"/>
              <w:rPr>
                <w:rFonts w:eastAsia="Times New Roman" w:cstheme="minorHAnsi"/>
                <w:b/>
                <w:bCs/>
                <w:sz w:val="26"/>
                <w:szCs w:val="26"/>
                <w:lang w:eastAsia="el-GR"/>
              </w:rPr>
            </w:pPr>
            <w:r w:rsidRPr="00FC1959">
              <w:rPr>
                <w:rFonts w:eastAsia="Times New Roman" w:cstheme="minorHAnsi"/>
                <w:b/>
                <w:bCs/>
                <w:sz w:val="26"/>
                <w:szCs w:val="26"/>
                <w:lang w:eastAsia="el-GR"/>
              </w:rPr>
              <w:t>ΓΕΡΟΝΙΚΟΛΑΟΥ ΓΕΩΡΓΙΟΣ</w:t>
            </w:r>
          </w:p>
        </w:tc>
        <w:tc>
          <w:tcPr>
            <w:tcW w:w="303" w:type="pct"/>
            <w:tcBorders>
              <w:top w:val="nil"/>
              <w:left w:val="nil"/>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center"/>
              <w:rPr>
                <w:rFonts w:eastAsia="Times New Roman" w:cstheme="minorHAnsi"/>
                <w:b/>
                <w:bCs/>
                <w:sz w:val="26"/>
                <w:szCs w:val="26"/>
                <w:lang w:eastAsia="el-GR"/>
              </w:rPr>
            </w:pPr>
            <w:r w:rsidRPr="00FC1959">
              <w:rPr>
                <w:rFonts w:eastAsia="Times New Roman" w:cstheme="minorHAnsi"/>
                <w:b/>
                <w:bCs/>
                <w:sz w:val="26"/>
                <w:szCs w:val="26"/>
                <w:lang w:eastAsia="el-GR"/>
              </w:rPr>
              <w:t>17</w:t>
            </w:r>
          </w:p>
        </w:tc>
        <w:tc>
          <w:tcPr>
            <w:tcW w:w="2276" w:type="pct"/>
            <w:tcBorders>
              <w:top w:val="nil"/>
              <w:left w:val="nil"/>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both"/>
              <w:rPr>
                <w:rFonts w:eastAsia="Times New Roman" w:cstheme="minorHAnsi"/>
                <w:b/>
                <w:bCs/>
                <w:sz w:val="26"/>
                <w:szCs w:val="26"/>
                <w:lang w:eastAsia="el-GR"/>
              </w:rPr>
            </w:pPr>
            <w:r w:rsidRPr="00FC1959">
              <w:rPr>
                <w:rFonts w:eastAsia="Times New Roman" w:cstheme="minorHAnsi"/>
                <w:b/>
                <w:bCs/>
                <w:sz w:val="26"/>
                <w:szCs w:val="26"/>
                <w:lang w:eastAsia="el-GR"/>
              </w:rPr>
              <w:t>ΠΑΝΤΣΙΟΣ ΠΑΣΧΑΛΗΣ</w:t>
            </w:r>
          </w:p>
        </w:tc>
      </w:tr>
      <w:tr w:rsidR="006F7CAD" w:rsidRPr="00FC1959" w:rsidTr="006F7CAD">
        <w:trPr>
          <w:trHeight w:val="315"/>
        </w:trPr>
        <w:tc>
          <w:tcPr>
            <w:tcW w:w="303" w:type="pct"/>
            <w:tcBorders>
              <w:top w:val="nil"/>
              <w:left w:val="single" w:sz="4" w:space="0" w:color="auto"/>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center"/>
              <w:rPr>
                <w:rFonts w:eastAsia="Times New Roman" w:cstheme="minorHAnsi"/>
                <w:b/>
                <w:bCs/>
                <w:sz w:val="26"/>
                <w:szCs w:val="26"/>
                <w:lang w:eastAsia="el-GR"/>
              </w:rPr>
            </w:pPr>
            <w:r w:rsidRPr="00FC1959">
              <w:rPr>
                <w:rFonts w:eastAsia="Times New Roman" w:cstheme="minorHAnsi"/>
                <w:b/>
                <w:bCs/>
                <w:sz w:val="26"/>
                <w:szCs w:val="26"/>
                <w:lang w:eastAsia="el-GR"/>
              </w:rPr>
              <w:t>3</w:t>
            </w:r>
          </w:p>
        </w:tc>
        <w:tc>
          <w:tcPr>
            <w:tcW w:w="2118" w:type="pct"/>
            <w:tcBorders>
              <w:top w:val="nil"/>
              <w:left w:val="nil"/>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both"/>
              <w:rPr>
                <w:rFonts w:eastAsia="Times New Roman" w:cstheme="minorHAnsi"/>
                <w:b/>
                <w:bCs/>
                <w:sz w:val="26"/>
                <w:szCs w:val="26"/>
                <w:lang w:eastAsia="el-GR"/>
              </w:rPr>
            </w:pPr>
            <w:r w:rsidRPr="00FC1959">
              <w:rPr>
                <w:rFonts w:eastAsia="Times New Roman" w:cstheme="minorHAnsi"/>
                <w:b/>
                <w:bCs/>
                <w:sz w:val="26"/>
                <w:szCs w:val="26"/>
                <w:lang w:eastAsia="el-GR"/>
              </w:rPr>
              <w:t>ΔΕΡΜΙΤΖΑΚΗΣ ΕΜΜΑΝΟΥΗΛ</w:t>
            </w:r>
          </w:p>
        </w:tc>
        <w:tc>
          <w:tcPr>
            <w:tcW w:w="303" w:type="pct"/>
            <w:tcBorders>
              <w:top w:val="nil"/>
              <w:left w:val="nil"/>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center"/>
              <w:rPr>
                <w:rFonts w:eastAsia="Times New Roman" w:cstheme="minorHAnsi"/>
                <w:b/>
                <w:bCs/>
                <w:sz w:val="26"/>
                <w:szCs w:val="26"/>
                <w:lang w:eastAsia="el-GR"/>
              </w:rPr>
            </w:pPr>
            <w:r w:rsidRPr="00FC1959">
              <w:rPr>
                <w:rFonts w:eastAsia="Times New Roman" w:cstheme="minorHAnsi"/>
                <w:b/>
                <w:bCs/>
                <w:sz w:val="26"/>
                <w:szCs w:val="26"/>
                <w:lang w:eastAsia="el-GR"/>
              </w:rPr>
              <w:t>18</w:t>
            </w:r>
          </w:p>
        </w:tc>
        <w:tc>
          <w:tcPr>
            <w:tcW w:w="2276" w:type="pct"/>
            <w:tcBorders>
              <w:top w:val="nil"/>
              <w:left w:val="nil"/>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both"/>
              <w:rPr>
                <w:rFonts w:eastAsia="Times New Roman" w:cstheme="minorHAnsi"/>
                <w:b/>
                <w:bCs/>
                <w:sz w:val="26"/>
                <w:szCs w:val="26"/>
                <w:lang w:eastAsia="el-GR"/>
              </w:rPr>
            </w:pPr>
            <w:r w:rsidRPr="00FC1959">
              <w:rPr>
                <w:rFonts w:eastAsia="Times New Roman" w:cstheme="minorHAnsi"/>
                <w:b/>
                <w:bCs/>
                <w:sz w:val="26"/>
                <w:szCs w:val="26"/>
                <w:lang w:eastAsia="el-GR"/>
              </w:rPr>
              <w:t xml:space="preserve">ΠΑΠΑΛΑΜΠΡΟΥ ΦΩΤΙΟΣ    </w:t>
            </w:r>
          </w:p>
        </w:tc>
      </w:tr>
      <w:tr w:rsidR="006F7CAD" w:rsidRPr="00FC1959" w:rsidTr="006F7CAD">
        <w:trPr>
          <w:trHeight w:val="315"/>
        </w:trPr>
        <w:tc>
          <w:tcPr>
            <w:tcW w:w="303" w:type="pct"/>
            <w:tcBorders>
              <w:top w:val="nil"/>
              <w:left w:val="single" w:sz="4" w:space="0" w:color="auto"/>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center"/>
              <w:rPr>
                <w:rFonts w:eastAsia="Times New Roman" w:cstheme="minorHAnsi"/>
                <w:b/>
                <w:bCs/>
                <w:sz w:val="26"/>
                <w:szCs w:val="26"/>
                <w:lang w:eastAsia="el-GR"/>
              </w:rPr>
            </w:pPr>
            <w:r w:rsidRPr="00FC1959">
              <w:rPr>
                <w:rFonts w:eastAsia="Times New Roman" w:cstheme="minorHAnsi"/>
                <w:b/>
                <w:bCs/>
                <w:sz w:val="26"/>
                <w:szCs w:val="26"/>
                <w:lang w:eastAsia="el-GR"/>
              </w:rPr>
              <w:t>4</w:t>
            </w:r>
          </w:p>
        </w:tc>
        <w:tc>
          <w:tcPr>
            <w:tcW w:w="2118" w:type="pct"/>
            <w:tcBorders>
              <w:top w:val="nil"/>
              <w:left w:val="nil"/>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both"/>
              <w:rPr>
                <w:rFonts w:eastAsia="Times New Roman" w:cstheme="minorHAnsi"/>
                <w:b/>
                <w:bCs/>
                <w:sz w:val="26"/>
                <w:szCs w:val="26"/>
                <w:lang w:eastAsia="el-GR"/>
              </w:rPr>
            </w:pPr>
            <w:r w:rsidRPr="00FC1959">
              <w:rPr>
                <w:rFonts w:eastAsia="Times New Roman" w:cstheme="minorHAnsi"/>
                <w:b/>
                <w:bCs/>
                <w:sz w:val="26"/>
                <w:szCs w:val="26"/>
                <w:lang w:eastAsia="el-GR"/>
              </w:rPr>
              <w:t>ΔΗΜΑΡΑΣ ΑΓΓΕΛΟΣ</w:t>
            </w:r>
          </w:p>
        </w:tc>
        <w:tc>
          <w:tcPr>
            <w:tcW w:w="303" w:type="pct"/>
            <w:tcBorders>
              <w:top w:val="nil"/>
              <w:left w:val="nil"/>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center"/>
              <w:rPr>
                <w:rFonts w:eastAsia="Times New Roman" w:cstheme="minorHAnsi"/>
                <w:b/>
                <w:bCs/>
                <w:sz w:val="26"/>
                <w:szCs w:val="26"/>
                <w:lang w:eastAsia="el-GR"/>
              </w:rPr>
            </w:pPr>
            <w:r w:rsidRPr="00FC1959">
              <w:rPr>
                <w:rFonts w:eastAsia="Times New Roman" w:cstheme="minorHAnsi"/>
                <w:b/>
                <w:bCs/>
                <w:sz w:val="26"/>
                <w:szCs w:val="26"/>
                <w:lang w:eastAsia="el-GR"/>
              </w:rPr>
              <w:t>19</w:t>
            </w:r>
          </w:p>
        </w:tc>
        <w:tc>
          <w:tcPr>
            <w:tcW w:w="2276" w:type="pct"/>
            <w:tcBorders>
              <w:top w:val="nil"/>
              <w:left w:val="nil"/>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both"/>
              <w:rPr>
                <w:rFonts w:eastAsia="Times New Roman" w:cstheme="minorHAnsi"/>
                <w:b/>
                <w:bCs/>
                <w:sz w:val="26"/>
                <w:szCs w:val="26"/>
                <w:lang w:eastAsia="el-GR"/>
              </w:rPr>
            </w:pPr>
            <w:r w:rsidRPr="00FC1959">
              <w:rPr>
                <w:rFonts w:eastAsia="Times New Roman" w:cstheme="minorHAnsi"/>
                <w:b/>
                <w:bCs/>
                <w:sz w:val="26"/>
                <w:szCs w:val="26"/>
                <w:lang w:eastAsia="el-GR"/>
              </w:rPr>
              <w:t xml:space="preserve">ΠΑΠΑΠΟΣΤΟΛΟΥ ΜΕΝΕΛΑΟΣ    </w:t>
            </w:r>
          </w:p>
        </w:tc>
      </w:tr>
      <w:tr w:rsidR="006F7CAD" w:rsidRPr="00FC1959" w:rsidTr="006F7CAD">
        <w:trPr>
          <w:trHeight w:val="315"/>
        </w:trPr>
        <w:tc>
          <w:tcPr>
            <w:tcW w:w="303" w:type="pct"/>
            <w:tcBorders>
              <w:top w:val="nil"/>
              <w:left w:val="single" w:sz="4" w:space="0" w:color="auto"/>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center"/>
              <w:rPr>
                <w:rFonts w:eastAsia="Times New Roman" w:cstheme="minorHAnsi"/>
                <w:b/>
                <w:bCs/>
                <w:sz w:val="26"/>
                <w:szCs w:val="26"/>
                <w:lang w:eastAsia="el-GR"/>
              </w:rPr>
            </w:pPr>
            <w:r w:rsidRPr="00FC1959">
              <w:rPr>
                <w:rFonts w:eastAsia="Times New Roman" w:cstheme="minorHAnsi"/>
                <w:b/>
                <w:bCs/>
                <w:sz w:val="26"/>
                <w:szCs w:val="26"/>
                <w:lang w:eastAsia="el-GR"/>
              </w:rPr>
              <w:t>5</w:t>
            </w:r>
          </w:p>
        </w:tc>
        <w:tc>
          <w:tcPr>
            <w:tcW w:w="2118" w:type="pct"/>
            <w:tcBorders>
              <w:top w:val="nil"/>
              <w:left w:val="nil"/>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both"/>
              <w:rPr>
                <w:rFonts w:eastAsia="Times New Roman" w:cstheme="minorHAnsi"/>
                <w:b/>
                <w:bCs/>
                <w:sz w:val="26"/>
                <w:szCs w:val="26"/>
                <w:lang w:eastAsia="el-GR"/>
              </w:rPr>
            </w:pPr>
            <w:r w:rsidRPr="00FC1959">
              <w:rPr>
                <w:rFonts w:eastAsia="Times New Roman" w:cstheme="minorHAnsi"/>
                <w:b/>
                <w:bCs/>
                <w:sz w:val="26"/>
                <w:szCs w:val="26"/>
                <w:lang w:eastAsia="el-GR"/>
              </w:rPr>
              <w:t xml:space="preserve">ΘΕΟΛΟΓΙΔΟΥ ΧΡΥΣΑΝΘΗ </w:t>
            </w:r>
          </w:p>
        </w:tc>
        <w:tc>
          <w:tcPr>
            <w:tcW w:w="303" w:type="pct"/>
            <w:tcBorders>
              <w:top w:val="nil"/>
              <w:left w:val="nil"/>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center"/>
              <w:rPr>
                <w:rFonts w:eastAsia="Times New Roman" w:cstheme="minorHAnsi"/>
                <w:b/>
                <w:bCs/>
                <w:sz w:val="26"/>
                <w:szCs w:val="26"/>
                <w:lang w:eastAsia="el-GR"/>
              </w:rPr>
            </w:pPr>
            <w:r w:rsidRPr="00FC1959">
              <w:rPr>
                <w:rFonts w:eastAsia="Times New Roman" w:cstheme="minorHAnsi"/>
                <w:b/>
                <w:bCs/>
                <w:sz w:val="26"/>
                <w:szCs w:val="26"/>
                <w:lang w:eastAsia="el-GR"/>
              </w:rPr>
              <w:t>20</w:t>
            </w:r>
          </w:p>
        </w:tc>
        <w:tc>
          <w:tcPr>
            <w:tcW w:w="2276" w:type="pct"/>
            <w:tcBorders>
              <w:top w:val="nil"/>
              <w:left w:val="nil"/>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both"/>
              <w:rPr>
                <w:rFonts w:eastAsia="Times New Roman" w:cstheme="minorHAnsi"/>
                <w:b/>
                <w:bCs/>
                <w:sz w:val="26"/>
                <w:szCs w:val="26"/>
                <w:lang w:eastAsia="el-GR"/>
              </w:rPr>
            </w:pPr>
            <w:r w:rsidRPr="00FC1959">
              <w:rPr>
                <w:rFonts w:eastAsia="Times New Roman" w:cstheme="minorHAnsi"/>
                <w:b/>
                <w:bCs/>
                <w:sz w:val="26"/>
                <w:szCs w:val="26"/>
                <w:lang w:eastAsia="el-GR"/>
              </w:rPr>
              <w:t xml:space="preserve">ΠΑΤΙΔΗΣ ΑΝΤΩΝΙΟΣ </w:t>
            </w:r>
          </w:p>
        </w:tc>
      </w:tr>
      <w:tr w:rsidR="006F7CAD" w:rsidRPr="00FC1959" w:rsidTr="006F7CAD">
        <w:trPr>
          <w:trHeight w:val="315"/>
        </w:trPr>
        <w:tc>
          <w:tcPr>
            <w:tcW w:w="303" w:type="pct"/>
            <w:tcBorders>
              <w:top w:val="nil"/>
              <w:left w:val="single" w:sz="4" w:space="0" w:color="auto"/>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center"/>
              <w:rPr>
                <w:rFonts w:eastAsia="Times New Roman" w:cstheme="minorHAnsi"/>
                <w:b/>
                <w:bCs/>
                <w:sz w:val="26"/>
                <w:szCs w:val="26"/>
                <w:lang w:eastAsia="el-GR"/>
              </w:rPr>
            </w:pPr>
            <w:r w:rsidRPr="00FC1959">
              <w:rPr>
                <w:rFonts w:eastAsia="Times New Roman" w:cstheme="minorHAnsi"/>
                <w:b/>
                <w:bCs/>
                <w:sz w:val="26"/>
                <w:szCs w:val="26"/>
                <w:lang w:eastAsia="el-GR"/>
              </w:rPr>
              <w:t>6</w:t>
            </w:r>
          </w:p>
        </w:tc>
        <w:tc>
          <w:tcPr>
            <w:tcW w:w="2118" w:type="pct"/>
            <w:tcBorders>
              <w:top w:val="nil"/>
              <w:left w:val="nil"/>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both"/>
              <w:rPr>
                <w:rFonts w:eastAsia="Times New Roman" w:cstheme="minorHAnsi"/>
                <w:b/>
                <w:bCs/>
                <w:sz w:val="26"/>
                <w:szCs w:val="26"/>
                <w:lang w:eastAsia="el-GR"/>
              </w:rPr>
            </w:pPr>
            <w:r w:rsidRPr="00FC1959">
              <w:rPr>
                <w:rFonts w:eastAsia="Times New Roman" w:cstheme="minorHAnsi"/>
                <w:b/>
                <w:bCs/>
                <w:sz w:val="26"/>
                <w:szCs w:val="26"/>
                <w:lang w:eastAsia="el-GR"/>
              </w:rPr>
              <w:t>ΚΑΛΑΜΠΟΥΡΑΣ ΔΗΜΗΤΡΙΟΣ</w:t>
            </w:r>
          </w:p>
        </w:tc>
        <w:tc>
          <w:tcPr>
            <w:tcW w:w="303" w:type="pct"/>
            <w:tcBorders>
              <w:top w:val="nil"/>
              <w:left w:val="nil"/>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center"/>
              <w:rPr>
                <w:rFonts w:eastAsia="Times New Roman" w:cstheme="minorHAnsi"/>
                <w:b/>
                <w:bCs/>
                <w:sz w:val="26"/>
                <w:szCs w:val="26"/>
                <w:lang w:eastAsia="el-GR"/>
              </w:rPr>
            </w:pPr>
            <w:r w:rsidRPr="00FC1959">
              <w:rPr>
                <w:rFonts w:eastAsia="Times New Roman" w:cstheme="minorHAnsi"/>
                <w:b/>
                <w:bCs/>
                <w:sz w:val="26"/>
                <w:szCs w:val="26"/>
                <w:lang w:eastAsia="el-GR"/>
              </w:rPr>
              <w:t>21</w:t>
            </w:r>
          </w:p>
        </w:tc>
        <w:tc>
          <w:tcPr>
            <w:tcW w:w="2276" w:type="pct"/>
            <w:tcBorders>
              <w:top w:val="nil"/>
              <w:left w:val="nil"/>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both"/>
              <w:rPr>
                <w:rFonts w:eastAsia="Times New Roman" w:cstheme="minorHAnsi"/>
                <w:b/>
                <w:bCs/>
                <w:sz w:val="26"/>
                <w:szCs w:val="26"/>
                <w:lang w:eastAsia="el-GR"/>
              </w:rPr>
            </w:pPr>
            <w:r w:rsidRPr="00FC1959">
              <w:rPr>
                <w:rFonts w:eastAsia="Times New Roman" w:cstheme="minorHAnsi"/>
                <w:b/>
                <w:bCs/>
                <w:sz w:val="26"/>
                <w:szCs w:val="26"/>
                <w:lang w:eastAsia="el-GR"/>
              </w:rPr>
              <w:t xml:space="preserve">ΠΕΡΙΜΕΝΗ ΚΩΝΣΤΑΝΤΙΝΑ   </w:t>
            </w:r>
          </w:p>
        </w:tc>
      </w:tr>
      <w:tr w:rsidR="006F7CAD" w:rsidRPr="00FC1959" w:rsidTr="006F7CAD">
        <w:trPr>
          <w:trHeight w:val="315"/>
        </w:trPr>
        <w:tc>
          <w:tcPr>
            <w:tcW w:w="303" w:type="pct"/>
            <w:tcBorders>
              <w:top w:val="nil"/>
              <w:left w:val="single" w:sz="4" w:space="0" w:color="auto"/>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center"/>
              <w:rPr>
                <w:rFonts w:eastAsia="Times New Roman" w:cstheme="minorHAnsi"/>
                <w:b/>
                <w:bCs/>
                <w:sz w:val="26"/>
                <w:szCs w:val="26"/>
                <w:lang w:eastAsia="el-GR"/>
              </w:rPr>
            </w:pPr>
            <w:r w:rsidRPr="00FC1959">
              <w:rPr>
                <w:rFonts w:eastAsia="Times New Roman" w:cstheme="minorHAnsi"/>
                <w:b/>
                <w:bCs/>
                <w:sz w:val="26"/>
                <w:szCs w:val="26"/>
                <w:lang w:eastAsia="el-GR"/>
              </w:rPr>
              <w:t>7</w:t>
            </w:r>
          </w:p>
        </w:tc>
        <w:tc>
          <w:tcPr>
            <w:tcW w:w="2118" w:type="pct"/>
            <w:tcBorders>
              <w:top w:val="nil"/>
              <w:left w:val="nil"/>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both"/>
              <w:rPr>
                <w:rFonts w:eastAsia="Times New Roman" w:cstheme="minorHAnsi"/>
                <w:b/>
                <w:bCs/>
                <w:sz w:val="26"/>
                <w:szCs w:val="26"/>
                <w:lang w:eastAsia="el-GR"/>
              </w:rPr>
            </w:pPr>
            <w:r w:rsidRPr="00FC1959">
              <w:rPr>
                <w:rFonts w:eastAsia="Times New Roman" w:cstheme="minorHAnsi"/>
                <w:b/>
                <w:bCs/>
                <w:sz w:val="26"/>
                <w:szCs w:val="26"/>
                <w:lang w:eastAsia="el-GR"/>
              </w:rPr>
              <w:t>ΚΑΡΑΛΙΑ ΒΑΣΙΛΙΚΗ</w:t>
            </w:r>
          </w:p>
        </w:tc>
        <w:tc>
          <w:tcPr>
            <w:tcW w:w="303" w:type="pct"/>
            <w:tcBorders>
              <w:top w:val="nil"/>
              <w:left w:val="nil"/>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center"/>
              <w:rPr>
                <w:rFonts w:eastAsia="Times New Roman" w:cstheme="minorHAnsi"/>
                <w:b/>
                <w:bCs/>
                <w:sz w:val="26"/>
                <w:szCs w:val="26"/>
                <w:lang w:eastAsia="el-GR"/>
              </w:rPr>
            </w:pPr>
            <w:r w:rsidRPr="00FC1959">
              <w:rPr>
                <w:rFonts w:eastAsia="Times New Roman" w:cstheme="minorHAnsi"/>
                <w:b/>
                <w:bCs/>
                <w:sz w:val="26"/>
                <w:szCs w:val="26"/>
                <w:lang w:eastAsia="el-GR"/>
              </w:rPr>
              <w:t>22</w:t>
            </w:r>
          </w:p>
        </w:tc>
        <w:tc>
          <w:tcPr>
            <w:tcW w:w="2276" w:type="pct"/>
            <w:tcBorders>
              <w:top w:val="nil"/>
              <w:left w:val="nil"/>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both"/>
              <w:rPr>
                <w:rFonts w:eastAsia="Times New Roman" w:cstheme="minorHAnsi"/>
                <w:b/>
                <w:bCs/>
                <w:sz w:val="26"/>
                <w:szCs w:val="26"/>
                <w:lang w:eastAsia="el-GR"/>
              </w:rPr>
            </w:pPr>
            <w:r w:rsidRPr="00FC1959">
              <w:rPr>
                <w:rFonts w:eastAsia="Times New Roman" w:cstheme="minorHAnsi"/>
                <w:b/>
                <w:bCs/>
                <w:sz w:val="26"/>
                <w:szCs w:val="26"/>
                <w:lang w:eastAsia="el-GR"/>
              </w:rPr>
              <w:t xml:space="preserve">ΠΟΥΛΙΑΝΙΤΗΣ ΔΗΜΗΤΡΙΟΣ    </w:t>
            </w:r>
          </w:p>
        </w:tc>
      </w:tr>
      <w:tr w:rsidR="006F7CAD" w:rsidRPr="00FC1959" w:rsidTr="006F7CAD">
        <w:trPr>
          <w:trHeight w:val="315"/>
        </w:trPr>
        <w:tc>
          <w:tcPr>
            <w:tcW w:w="303" w:type="pct"/>
            <w:tcBorders>
              <w:top w:val="nil"/>
              <w:left w:val="single" w:sz="4" w:space="0" w:color="auto"/>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center"/>
              <w:rPr>
                <w:rFonts w:eastAsia="Times New Roman" w:cstheme="minorHAnsi"/>
                <w:b/>
                <w:bCs/>
                <w:sz w:val="26"/>
                <w:szCs w:val="26"/>
                <w:lang w:eastAsia="el-GR"/>
              </w:rPr>
            </w:pPr>
            <w:r w:rsidRPr="00FC1959">
              <w:rPr>
                <w:rFonts w:eastAsia="Times New Roman" w:cstheme="minorHAnsi"/>
                <w:b/>
                <w:bCs/>
                <w:sz w:val="26"/>
                <w:szCs w:val="26"/>
                <w:lang w:eastAsia="el-GR"/>
              </w:rPr>
              <w:t>8</w:t>
            </w:r>
          </w:p>
        </w:tc>
        <w:tc>
          <w:tcPr>
            <w:tcW w:w="2118" w:type="pct"/>
            <w:tcBorders>
              <w:top w:val="nil"/>
              <w:left w:val="nil"/>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both"/>
              <w:rPr>
                <w:rFonts w:eastAsia="Times New Roman" w:cstheme="minorHAnsi"/>
                <w:b/>
                <w:bCs/>
                <w:sz w:val="26"/>
                <w:szCs w:val="26"/>
                <w:lang w:eastAsia="el-GR"/>
              </w:rPr>
            </w:pPr>
            <w:r w:rsidRPr="00FC1959">
              <w:rPr>
                <w:rFonts w:eastAsia="Times New Roman" w:cstheme="minorHAnsi"/>
                <w:b/>
                <w:bCs/>
                <w:sz w:val="26"/>
                <w:szCs w:val="26"/>
                <w:lang w:eastAsia="el-GR"/>
              </w:rPr>
              <w:t>ΚΑΡΑΜΠΗ ΦΩΤΕΙΝΗ</w:t>
            </w:r>
          </w:p>
        </w:tc>
        <w:tc>
          <w:tcPr>
            <w:tcW w:w="303" w:type="pct"/>
            <w:tcBorders>
              <w:top w:val="nil"/>
              <w:left w:val="nil"/>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center"/>
              <w:rPr>
                <w:rFonts w:eastAsia="Times New Roman" w:cstheme="minorHAnsi"/>
                <w:b/>
                <w:bCs/>
                <w:sz w:val="26"/>
                <w:szCs w:val="26"/>
                <w:lang w:eastAsia="el-GR"/>
              </w:rPr>
            </w:pPr>
            <w:r w:rsidRPr="00FC1959">
              <w:rPr>
                <w:rFonts w:eastAsia="Times New Roman" w:cstheme="minorHAnsi"/>
                <w:b/>
                <w:bCs/>
                <w:sz w:val="26"/>
                <w:szCs w:val="26"/>
                <w:lang w:eastAsia="el-GR"/>
              </w:rPr>
              <w:t>23</w:t>
            </w:r>
          </w:p>
        </w:tc>
        <w:tc>
          <w:tcPr>
            <w:tcW w:w="2276" w:type="pct"/>
            <w:tcBorders>
              <w:top w:val="nil"/>
              <w:left w:val="nil"/>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both"/>
              <w:rPr>
                <w:rFonts w:eastAsia="Times New Roman" w:cstheme="minorHAnsi"/>
                <w:b/>
                <w:bCs/>
                <w:sz w:val="26"/>
                <w:szCs w:val="26"/>
                <w:lang w:eastAsia="el-GR"/>
              </w:rPr>
            </w:pPr>
            <w:r w:rsidRPr="00FC1959">
              <w:rPr>
                <w:rFonts w:eastAsia="Times New Roman" w:cstheme="minorHAnsi"/>
                <w:b/>
                <w:bCs/>
                <w:sz w:val="26"/>
                <w:szCs w:val="26"/>
                <w:lang w:eastAsia="el-GR"/>
              </w:rPr>
              <w:t xml:space="preserve">ΣΤΕΦΑΝΑΤΟΣ ΧΡΗΣΤΟΣ </w:t>
            </w:r>
          </w:p>
        </w:tc>
      </w:tr>
      <w:tr w:rsidR="006F7CAD" w:rsidRPr="00FC1959" w:rsidTr="006F7CAD">
        <w:trPr>
          <w:trHeight w:val="315"/>
        </w:trPr>
        <w:tc>
          <w:tcPr>
            <w:tcW w:w="303" w:type="pct"/>
            <w:tcBorders>
              <w:top w:val="nil"/>
              <w:left w:val="single" w:sz="4" w:space="0" w:color="auto"/>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center"/>
              <w:rPr>
                <w:rFonts w:eastAsia="Times New Roman" w:cstheme="minorHAnsi"/>
                <w:b/>
                <w:bCs/>
                <w:sz w:val="26"/>
                <w:szCs w:val="26"/>
                <w:lang w:eastAsia="el-GR"/>
              </w:rPr>
            </w:pPr>
            <w:r w:rsidRPr="00FC1959">
              <w:rPr>
                <w:rFonts w:eastAsia="Times New Roman" w:cstheme="minorHAnsi"/>
                <w:b/>
                <w:bCs/>
                <w:sz w:val="26"/>
                <w:szCs w:val="26"/>
                <w:lang w:eastAsia="el-GR"/>
              </w:rPr>
              <w:t>9</w:t>
            </w:r>
          </w:p>
        </w:tc>
        <w:tc>
          <w:tcPr>
            <w:tcW w:w="2118" w:type="pct"/>
            <w:tcBorders>
              <w:top w:val="nil"/>
              <w:left w:val="nil"/>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both"/>
              <w:rPr>
                <w:rFonts w:eastAsia="Times New Roman" w:cstheme="minorHAnsi"/>
                <w:b/>
                <w:bCs/>
                <w:sz w:val="26"/>
                <w:szCs w:val="26"/>
                <w:lang w:eastAsia="el-GR"/>
              </w:rPr>
            </w:pPr>
            <w:r w:rsidRPr="00FC1959">
              <w:rPr>
                <w:rFonts w:eastAsia="Times New Roman" w:cstheme="minorHAnsi"/>
                <w:b/>
                <w:bCs/>
                <w:sz w:val="26"/>
                <w:szCs w:val="26"/>
                <w:lang w:eastAsia="el-GR"/>
              </w:rPr>
              <w:t>ΚΕΦΑΛΛΗΝΟΣ ΔΙΟΝΥΣΙΟΣ</w:t>
            </w:r>
          </w:p>
        </w:tc>
        <w:tc>
          <w:tcPr>
            <w:tcW w:w="303" w:type="pct"/>
            <w:tcBorders>
              <w:top w:val="nil"/>
              <w:left w:val="nil"/>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center"/>
              <w:rPr>
                <w:rFonts w:eastAsia="Times New Roman" w:cstheme="minorHAnsi"/>
                <w:b/>
                <w:bCs/>
                <w:sz w:val="26"/>
                <w:szCs w:val="26"/>
                <w:lang w:eastAsia="el-GR"/>
              </w:rPr>
            </w:pPr>
            <w:r w:rsidRPr="00FC1959">
              <w:rPr>
                <w:rFonts w:eastAsia="Times New Roman" w:cstheme="minorHAnsi"/>
                <w:b/>
                <w:bCs/>
                <w:sz w:val="26"/>
                <w:szCs w:val="26"/>
                <w:lang w:eastAsia="el-GR"/>
              </w:rPr>
              <w:t>24</w:t>
            </w:r>
          </w:p>
        </w:tc>
        <w:tc>
          <w:tcPr>
            <w:tcW w:w="2276" w:type="pct"/>
            <w:tcBorders>
              <w:top w:val="nil"/>
              <w:left w:val="nil"/>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both"/>
              <w:rPr>
                <w:rFonts w:eastAsia="Times New Roman" w:cstheme="minorHAnsi"/>
                <w:b/>
                <w:bCs/>
                <w:sz w:val="26"/>
                <w:szCs w:val="26"/>
                <w:lang w:eastAsia="el-GR"/>
              </w:rPr>
            </w:pPr>
            <w:r w:rsidRPr="00FC1959">
              <w:rPr>
                <w:rFonts w:eastAsia="Times New Roman" w:cstheme="minorHAnsi"/>
                <w:b/>
                <w:bCs/>
                <w:sz w:val="26"/>
                <w:szCs w:val="26"/>
                <w:lang w:eastAsia="el-GR"/>
              </w:rPr>
              <w:t xml:space="preserve">ΣΤΕΦΑΝΟΥ ΝΙΚΟΛΑΟΣ </w:t>
            </w:r>
          </w:p>
        </w:tc>
      </w:tr>
      <w:tr w:rsidR="006F7CAD" w:rsidRPr="00FC1959" w:rsidTr="006F7CAD">
        <w:trPr>
          <w:trHeight w:val="315"/>
        </w:trPr>
        <w:tc>
          <w:tcPr>
            <w:tcW w:w="303" w:type="pct"/>
            <w:tcBorders>
              <w:top w:val="nil"/>
              <w:left w:val="single" w:sz="4" w:space="0" w:color="auto"/>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center"/>
              <w:rPr>
                <w:rFonts w:eastAsia="Times New Roman" w:cstheme="minorHAnsi"/>
                <w:b/>
                <w:bCs/>
                <w:sz w:val="26"/>
                <w:szCs w:val="26"/>
                <w:lang w:eastAsia="el-GR"/>
              </w:rPr>
            </w:pPr>
            <w:r w:rsidRPr="00FC1959">
              <w:rPr>
                <w:rFonts w:eastAsia="Times New Roman" w:cstheme="minorHAnsi"/>
                <w:b/>
                <w:bCs/>
                <w:sz w:val="26"/>
                <w:szCs w:val="26"/>
                <w:lang w:eastAsia="el-GR"/>
              </w:rPr>
              <w:t>10</w:t>
            </w:r>
          </w:p>
        </w:tc>
        <w:tc>
          <w:tcPr>
            <w:tcW w:w="2118" w:type="pct"/>
            <w:tcBorders>
              <w:top w:val="nil"/>
              <w:left w:val="nil"/>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both"/>
              <w:rPr>
                <w:rFonts w:eastAsia="Times New Roman" w:cstheme="minorHAnsi"/>
                <w:b/>
                <w:bCs/>
                <w:sz w:val="26"/>
                <w:szCs w:val="26"/>
                <w:lang w:eastAsia="el-GR"/>
              </w:rPr>
            </w:pPr>
            <w:r w:rsidRPr="00FC1959">
              <w:rPr>
                <w:rFonts w:eastAsia="Times New Roman" w:cstheme="minorHAnsi"/>
                <w:b/>
                <w:bCs/>
                <w:sz w:val="26"/>
                <w:szCs w:val="26"/>
                <w:lang w:eastAsia="el-GR"/>
              </w:rPr>
              <w:t>ΚΟΣΜΟΠΟΥΛΟΣ ΑΠΟΣΤΟΛΟΣ</w:t>
            </w:r>
          </w:p>
        </w:tc>
        <w:tc>
          <w:tcPr>
            <w:tcW w:w="303" w:type="pct"/>
            <w:tcBorders>
              <w:top w:val="nil"/>
              <w:left w:val="nil"/>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center"/>
              <w:rPr>
                <w:rFonts w:eastAsia="Times New Roman" w:cstheme="minorHAnsi"/>
                <w:b/>
                <w:bCs/>
                <w:sz w:val="26"/>
                <w:szCs w:val="26"/>
                <w:lang w:eastAsia="el-GR"/>
              </w:rPr>
            </w:pPr>
            <w:r w:rsidRPr="00FC1959">
              <w:rPr>
                <w:rFonts w:eastAsia="Times New Roman" w:cstheme="minorHAnsi"/>
                <w:b/>
                <w:bCs/>
                <w:sz w:val="26"/>
                <w:szCs w:val="26"/>
                <w:lang w:eastAsia="el-GR"/>
              </w:rPr>
              <w:t>25</w:t>
            </w:r>
          </w:p>
        </w:tc>
        <w:tc>
          <w:tcPr>
            <w:tcW w:w="2276" w:type="pct"/>
            <w:tcBorders>
              <w:top w:val="nil"/>
              <w:left w:val="nil"/>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both"/>
              <w:rPr>
                <w:rFonts w:eastAsia="Times New Roman" w:cstheme="minorHAnsi"/>
                <w:b/>
                <w:bCs/>
                <w:sz w:val="26"/>
                <w:szCs w:val="26"/>
                <w:lang w:eastAsia="el-GR"/>
              </w:rPr>
            </w:pPr>
            <w:r w:rsidRPr="00FC1959">
              <w:rPr>
                <w:rFonts w:eastAsia="Times New Roman" w:cstheme="minorHAnsi"/>
                <w:b/>
                <w:bCs/>
                <w:sz w:val="26"/>
                <w:szCs w:val="26"/>
                <w:lang w:eastAsia="el-GR"/>
              </w:rPr>
              <w:t xml:space="preserve">ΤΕΡΖΗΣ ΑΝΔΡΕΑΣ     </w:t>
            </w:r>
          </w:p>
        </w:tc>
      </w:tr>
      <w:tr w:rsidR="006F7CAD" w:rsidRPr="00FC1959" w:rsidTr="006F7CAD">
        <w:trPr>
          <w:trHeight w:val="315"/>
        </w:trPr>
        <w:tc>
          <w:tcPr>
            <w:tcW w:w="303" w:type="pct"/>
            <w:tcBorders>
              <w:top w:val="nil"/>
              <w:left w:val="single" w:sz="4" w:space="0" w:color="auto"/>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center"/>
              <w:rPr>
                <w:rFonts w:eastAsia="Times New Roman" w:cstheme="minorHAnsi"/>
                <w:b/>
                <w:bCs/>
                <w:sz w:val="26"/>
                <w:szCs w:val="26"/>
                <w:lang w:eastAsia="el-GR"/>
              </w:rPr>
            </w:pPr>
            <w:r w:rsidRPr="00FC1959">
              <w:rPr>
                <w:rFonts w:eastAsia="Times New Roman" w:cstheme="minorHAnsi"/>
                <w:b/>
                <w:bCs/>
                <w:sz w:val="26"/>
                <w:szCs w:val="26"/>
                <w:lang w:eastAsia="el-GR"/>
              </w:rPr>
              <w:t>11</w:t>
            </w:r>
          </w:p>
        </w:tc>
        <w:tc>
          <w:tcPr>
            <w:tcW w:w="2118" w:type="pct"/>
            <w:tcBorders>
              <w:top w:val="nil"/>
              <w:left w:val="nil"/>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both"/>
              <w:rPr>
                <w:rFonts w:eastAsia="Times New Roman" w:cstheme="minorHAnsi"/>
                <w:b/>
                <w:bCs/>
                <w:sz w:val="26"/>
                <w:szCs w:val="26"/>
                <w:lang w:eastAsia="el-GR"/>
              </w:rPr>
            </w:pPr>
            <w:r w:rsidRPr="00FC1959">
              <w:rPr>
                <w:rFonts w:eastAsia="Times New Roman" w:cstheme="minorHAnsi"/>
                <w:b/>
                <w:bCs/>
                <w:sz w:val="26"/>
                <w:szCs w:val="26"/>
                <w:lang w:eastAsia="el-GR"/>
              </w:rPr>
              <w:t>ΚΟΤΡΩΝΗΣ ΓΕΩΡΓΙΟΣ</w:t>
            </w:r>
          </w:p>
        </w:tc>
        <w:tc>
          <w:tcPr>
            <w:tcW w:w="303" w:type="pct"/>
            <w:tcBorders>
              <w:top w:val="nil"/>
              <w:left w:val="nil"/>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center"/>
              <w:rPr>
                <w:rFonts w:eastAsia="Times New Roman" w:cstheme="minorHAnsi"/>
                <w:b/>
                <w:bCs/>
                <w:sz w:val="26"/>
                <w:szCs w:val="26"/>
                <w:lang w:eastAsia="el-GR"/>
              </w:rPr>
            </w:pPr>
            <w:r w:rsidRPr="00FC1959">
              <w:rPr>
                <w:rFonts w:eastAsia="Times New Roman" w:cstheme="minorHAnsi"/>
                <w:b/>
                <w:bCs/>
                <w:sz w:val="26"/>
                <w:szCs w:val="26"/>
                <w:lang w:eastAsia="el-GR"/>
              </w:rPr>
              <w:t>26</w:t>
            </w:r>
          </w:p>
        </w:tc>
        <w:tc>
          <w:tcPr>
            <w:tcW w:w="2276" w:type="pct"/>
            <w:tcBorders>
              <w:top w:val="nil"/>
              <w:left w:val="nil"/>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both"/>
              <w:rPr>
                <w:rFonts w:eastAsia="Times New Roman" w:cstheme="minorHAnsi"/>
                <w:b/>
                <w:bCs/>
                <w:sz w:val="26"/>
                <w:szCs w:val="26"/>
                <w:lang w:eastAsia="el-GR"/>
              </w:rPr>
            </w:pPr>
            <w:r w:rsidRPr="00FC1959">
              <w:rPr>
                <w:rFonts w:eastAsia="Times New Roman" w:cstheme="minorHAnsi"/>
                <w:b/>
                <w:bCs/>
                <w:sz w:val="26"/>
                <w:szCs w:val="26"/>
                <w:lang w:eastAsia="el-GR"/>
              </w:rPr>
              <w:t xml:space="preserve">ΤΖΟΥΜΑΣ ΝΙΚΟΛΑΟΣ </w:t>
            </w:r>
          </w:p>
        </w:tc>
      </w:tr>
      <w:tr w:rsidR="006F7CAD" w:rsidRPr="00FC1959" w:rsidTr="006F7CAD">
        <w:trPr>
          <w:trHeight w:val="315"/>
        </w:trPr>
        <w:tc>
          <w:tcPr>
            <w:tcW w:w="303" w:type="pct"/>
            <w:tcBorders>
              <w:top w:val="nil"/>
              <w:left w:val="single" w:sz="4" w:space="0" w:color="auto"/>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center"/>
              <w:rPr>
                <w:rFonts w:eastAsia="Times New Roman" w:cstheme="minorHAnsi"/>
                <w:b/>
                <w:bCs/>
                <w:sz w:val="26"/>
                <w:szCs w:val="26"/>
                <w:lang w:eastAsia="el-GR"/>
              </w:rPr>
            </w:pPr>
            <w:r w:rsidRPr="00FC1959">
              <w:rPr>
                <w:rFonts w:eastAsia="Times New Roman" w:cstheme="minorHAnsi"/>
                <w:b/>
                <w:bCs/>
                <w:sz w:val="26"/>
                <w:szCs w:val="26"/>
                <w:lang w:eastAsia="el-GR"/>
              </w:rPr>
              <w:t>12</w:t>
            </w:r>
          </w:p>
        </w:tc>
        <w:tc>
          <w:tcPr>
            <w:tcW w:w="2118" w:type="pct"/>
            <w:tcBorders>
              <w:top w:val="nil"/>
              <w:left w:val="nil"/>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both"/>
              <w:rPr>
                <w:rFonts w:eastAsia="Times New Roman" w:cstheme="minorHAnsi"/>
                <w:b/>
                <w:bCs/>
                <w:sz w:val="26"/>
                <w:szCs w:val="26"/>
                <w:lang w:eastAsia="el-GR"/>
              </w:rPr>
            </w:pPr>
            <w:r w:rsidRPr="00FC1959">
              <w:rPr>
                <w:rFonts w:eastAsia="Times New Roman" w:cstheme="minorHAnsi"/>
                <w:b/>
                <w:bCs/>
                <w:sz w:val="26"/>
                <w:szCs w:val="26"/>
                <w:lang w:eastAsia="el-GR"/>
              </w:rPr>
              <w:t>ΚΟΥΠΚΑΣ ΜΙΧΑΗΛ</w:t>
            </w:r>
          </w:p>
        </w:tc>
        <w:tc>
          <w:tcPr>
            <w:tcW w:w="303" w:type="pct"/>
            <w:tcBorders>
              <w:top w:val="nil"/>
              <w:left w:val="nil"/>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center"/>
              <w:rPr>
                <w:rFonts w:eastAsia="Times New Roman" w:cstheme="minorHAnsi"/>
                <w:b/>
                <w:bCs/>
                <w:sz w:val="26"/>
                <w:szCs w:val="26"/>
                <w:lang w:eastAsia="el-GR"/>
              </w:rPr>
            </w:pPr>
            <w:r w:rsidRPr="00FC1959">
              <w:rPr>
                <w:rFonts w:eastAsia="Times New Roman" w:cstheme="minorHAnsi"/>
                <w:b/>
                <w:bCs/>
                <w:sz w:val="26"/>
                <w:szCs w:val="26"/>
                <w:lang w:eastAsia="el-GR"/>
              </w:rPr>
              <w:t>27</w:t>
            </w:r>
          </w:p>
        </w:tc>
        <w:tc>
          <w:tcPr>
            <w:tcW w:w="2276" w:type="pct"/>
            <w:tcBorders>
              <w:top w:val="nil"/>
              <w:left w:val="nil"/>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both"/>
              <w:rPr>
                <w:rFonts w:eastAsia="Times New Roman" w:cstheme="minorHAnsi"/>
                <w:b/>
                <w:bCs/>
                <w:sz w:val="26"/>
                <w:szCs w:val="26"/>
                <w:lang w:eastAsia="el-GR"/>
              </w:rPr>
            </w:pPr>
            <w:r w:rsidRPr="00FC1959">
              <w:rPr>
                <w:rFonts w:eastAsia="Times New Roman" w:cstheme="minorHAnsi"/>
                <w:b/>
                <w:bCs/>
                <w:sz w:val="26"/>
                <w:szCs w:val="26"/>
                <w:lang w:eastAsia="el-GR"/>
              </w:rPr>
              <w:t xml:space="preserve">ΤΣΑΟΠΟΥΛΟΣ ΔΗΜΗΤΡΙΟΣ </w:t>
            </w:r>
          </w:p>
        </w:tc>
      </w:tr>
      <w:tr w:rsidR="006F7CAD" w:rsidRPr="00FC1959" w:rsidTr="006F7CAD">
        <w:trPr>
          <w:trHeight w:val="315"/>
        </w:trPr>
        <w:tc>
          <w:tcPr>
            <w:tcW w:w="303" w:type="pct"/>
            <w:tcBorders>
              <w:top w:val="nil"/>
              <w:left w:val="single" w:sz="4" w:space="0" w:color="auto"/>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center"/>
              <w:rPr>
                <w:rFonts w:eastAsia="Times New Roman" w:cstheme="minorHAnsi"/>
                <w:b/>
                <w:bCs/>
                <w:sz w:val="26"/>
                <w:szCs w:val="26"/>
                <w:lang w:eastAsia="el-GR"/>
              </w:rPr>
            </w:pPr>
            <w:r w:rsidRPr="00FC1959">
              <w:rPr>
                <w:rFonts w:eastAsia="Times New Roman" w:cstheme="minorHAnsi"/>
                <w:b/>
                <w:bCs/>
                <w:sz w:val="26"/>
                <w:szCs w:val="26"/>
                <w:lang w:eastAsia="el-GR"/>
              </w:rPr>
              <w:t>13</w:t>
            </w:r>
          </w:p>
        </w:tc>
        <w:tc>
          <w:tcPr>
            <w:tcW w:w="2118" w:type="pct"/>
            <w:tcBorders>
              <w:top w:val="nil"/>
              <w:left w:val="nil"/>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both"/>
              <w:rPr>
                <w:rFonts w:eastAsia="Times New Roman" w:cstheme="minorHAnsi"/>
                <w:b/>
                <w:bCs/>
                <w:sz w:val="26"/>
                <w:szCs w:val="26"/>
                <w:lang w:eastAsia="el-GR"/>
              </w:rPr>
            </w:pPr>
            <w:r w:rsidRPr="00FC1959">
              <w:rPr>
                <w:rFonts w:eastAsia="Times New Roman" w:cstheme="minorHAnsi"/>
                <w:b/>
                <w:bCs/>
                <w:sz w:val="26"/>
                <w:szCs w:val="26"/>
                <w:lang w:eastAsia="el-GR"/>
              </w:rPr>
              <w:t>ΛΙΑΠΗΣ ΔΗΜΗΤΡΙΟΣ</w:t>
            </w:r>
          </w:p>
        </w:tc>
        <w:tc>
          <w:tcPr>
            <w:tcW w:w="303" w:type="pct"/>
            <w:tcBorders>
              <w:top w:val="nil"/>
              <w:left w:val="nil"/>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center"/>
              <w:rPr>
                <w:rFonts w:eastAsia="Times New Roman" w:cstheme="minorHAnsi"/>
                <w:b/>
                <w:bCs/>
                <w:sz w:val="26"/>
                <w:szCs w:val="26"/>
                <w:lang w:eastAsia="el-GR"/>
              </w:rPr>
            </w:pPr>
            <w:r w:rsidRPr="00FC1959">
              <w:rPr>
                <w:rFonts w:eastAsia="Times New Roman" w:cstheme="minorHAnsi"/>
                <w:b/>
                <w:bCs/>
                <w:sz w:val="26"/>
                <w:szCs w:val="26"/>
                <w:lang w:eastAsia="el-GR"/>
              </w:rPr>
              <w:t>28</w:t>
            </w:r>
          </w:p>
        </w:tc>
        <w:tc>
          <w:tcPr>
            <w:tcW w:w="2276" w:type="pct"/>
            <w:tcBorders>
              <w:top w:val="nil"/>
              <w:left w:val="nil"/>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both"/>
              <w:rPr>
                <w:rFonts w:eastAsia="Times New Roman" w:cstheme="minorHAnsi"/>
                <w:b/>
                <w:bCs/>
                <w:sz w:val="26"/>
                <w:szCs w:val="26"/>
                <w:lang w:eastAsia="el-GR"/>
              </w:rPr>
            </w:pPr>
            <w:r w:rsidRPr="00FC1959">
              <w:rPr>
                <w:rFonts w:eastAsia="Times New Roman" w:cstheme="minorHAnsi"/>
                <w:b/>
                <w:bCs/>
                <w:sz w:val="26"/>
                <w:szCs w:val="26"/>
                <w:lang w:eastAsia="el-GR"/>
              </w:rPr>
              <w:t xml:space="preserve">ΤΣΟΥΡΗΣ ΑΘΑΝΑΣΙΟΣ </w:t>
            </w:r>
          </w:p>
        </w:tc>
      </w:tr>
      <w:tr w:rsidR="006F7CAD" w:rsidRPr="00FC1959" w:rsidTr="006F7CAD">
        <w:trPr>
          <w:trHeight w:val="315"/>
        </w:trPr>
        <w:tc>
          <w:tcPr>
            <w:tcW w:w="303" w:type="pct"/>
            <w:tcBorders>
              <w:top w:val="nil"/>
              <w:left w:val="single" w:sz="4" w:space="0" w:color="auto"/>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center"/>
              <w:rPr>
                <w:rFonts w:eastAsia="Times New Roman" w:cstheme="minorHAnsi"/>
                <w:b/>
                <w:bCs/>
                <w:sz w:val="26"/>
                <w:szCs w:val="26"/>
                <w:lang w:eastAsia="el-GR"/>
              </w:rPr>
            </w:pPr>
            <w:r w:rsidRPr="00FC1959">
              <w:rPr>
                <w:rFonts w:eastAsia="Times New Roman" w:cstheme="minorHAnsi"/>
                <w:b/>
                <w:bCs/>
                <w:sz w:val="26"/>
                <w:szCs w:val="26"/>
                <w:lang w:eastAsia="el-GR"/>
              </w:rPr>
              <w:t>14</w:t>
            </w:r>
          </w:p>
        </w:tc>
        <w:tc>
          <w:tcPr>
            <w:tcW w:w="2118" w:type="pct"/>
            <w:tcBorders>
              <w:top w:val="nil"/>
              <w:left w:val="nil"/>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both"/>
              <w:rPr>
                <w:rFonts w:eastAsia="Times New Roman" w:cstheme="minorHAnsi"/>
                <w:b/>
                <w:bCs/>
                <w:sz w:val="26"/>
                <w:szCs w:val="26"/>
                <w:lang w:eastAsia="el-GR"/>
              </w:rPr>
            </w:pPr>
            <w:r w:rsidRPr="00FC1959">
              <w:rPr>
                <w:rFonts w:eastAsia="Times New Roman" w:cstheme="minorHAnsi"/>
                <w:b/>
                <w:bCs/>
                <w:sz w:val="26"/>
                <w:szCs w:val="26"/>
                <w:lang w:eastAsia="el-GR"/>
              </w:rPr>
              <w:t>ΛΙΑΣΚΟΣ ΓΕΩΡΓΙΟΣ</w:t>
            </w:r>
          </w:p>
        </w:tc>
        <w:tc>
          <w:tcPr>
            <w:tcW w:w="303" w:type="pct"/>
            <w:tcBorders>
              <w:top w:val="nil"/>
              <w:left w:val="nil"/>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center"/>
              <w:rPr>
                <w:rFonts w:eastAsia="Times New Roman" w:cstheme="minorHAnsi"/>
                <w:b/>
                <w:bCs/>
                <w:sz w:val="26"/>
                <w:szCs w:val="26"/>
                <w:lang w:eastAsia="el-GR"/>
              </w:rPr>
            </w:pPr>
            <w:r w:rsidRPr="00FC1959">
              <w:rPr>
                <w:rFonts w:eastAsia="Times New Roman" w:cstheme="minorHAnsi"/>
                <w:b/>
                <w:bCs/>
                <w:sz w:val="26"/>
                <w:szCs w:val="26"/>
                <w:lang w:eastAsia="el-GR"/>
              </w:rPr>
              <w:t>29</w:t>
            </w:r>
          </w:p>
        </w:tc>
        <w:tc>
          <w:tcPr>
            <w:tcW w:w="2276" w:type="pct"/>
            <w:tcBorders>
              <w:top w:val="nil"/>
              <w:left w:val="nil"/>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both"/>
              <w:rPr>
                <w:rFonts w:eastAsia="Times New Roman" w:cstheme="minorHAnsi"/>
                <w:b/>
                <w:bCs/>
                <w:sz w:val="26"/>
                <w:szCs w:val="26"/>
                <w:lang w:eastAsia="el-GR"/>
              </w:rPr>
            </w:pPr>
            <w:r w:rsidRPr="00FC1959">
              <w:rPr>
                <w:rFonts w:eastAsia="Times New Roman" w:cstheme="minorHAnsi"/>
                <w:b/>
                <w:bCs/>
                <w:sz w:val="26"/>
                <w:szCs w:val="26"/>
                <w:lang w:eastAsia="el-GR"/>
              </w:rPr>
              <w:t xml:space="preserve">ΥΦΑΝΤΗ ΕΙΡΗΝΗ </w:t>
            </w:r>
          </w:p>
        </w:tc>
      </w:tr>
      <w:tr w:rsidR="006F7CAD" w:rsidRPr="00FC1959" w:rsidTr="006F7CAD">
        <w:trPr>
          <w:trHeight w:val="315"/>
        </w:trPr>
        <w:tc>
          <w:tcPr>
            <w:tcW w:w="303" w:type="pct"/>
            <w:tcBorders>
              <w:top w:val="nil"/>
              <w:left w:val="single" w:sz="4" w:space="0" w:color="auto"/>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center"/>
              <w:rPr>
                <w:rFonts w:eastAsia="Times New Roman" w:cstheme="minorHAnsi"/>
                <w:b/>
                <w:bCs/>
                <w:sz w:val="26"/>
                <w:szCs w:val="26"/>
                <w:lang w:eastAsia="el-GR"/>
              </w:rPr>
            </w:pPr>
            <w:r w:rsidRPr="00FC1959">
              <w:rPr>
                <w:rFonts w:eastAsia="Times New Roman" w:cstheme="minorHAnsi"/>
                <w:b/>
                <w:bCs/>
                <w:sz w:val="26"/>
                <w:szCs w:val="26"/>
                <w:lang w:eastAsia="el-GR"/>
              </w:rPr>
              <w:t>15</w:t>
            </w:r>
          </w:p>
        </w:tc>
        <w:tc>
          <w:tcPr>
            <w:tcW w:w="2118" w:type="pct"/>
            <w:tcBorders>
              <w:top w:val="nil"/>
              <w:left w:val="nil"/>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both"/>
              <w:rPr>
                <w:rFonts w:eastAsia="Times New Roman" w:cstheme="minorHAnsi"/>
                <w:b/>
                <w:bCs/>
                <w:sz w:val="26"/>
                <w:szCs w:val="26"/>
                <w:lang w:eastAsia="el-GR"/>
              </w:rPr>
            </w:pPr>
            <w:r w:rsidRPr="00FC1959">
              <w:rPr>
                <w:rFonts w:eastAsia="Times New Roman" w:cstheme="minorHAnsi"/>
                <w:b/>
                <w:bCs/>
                <w:sz w:val="26"/>
                <w:szCs w:val="26"/>
                <w:lang w:eastAsia="el-GR"/>
              </w:rPr>
              <w:t>ΜΕΡΚΟΣ ΔΗΜΗΤΡΙΟΣ</w:t>
            </w:r>
          </w:p>
        </w:tc>
        <w:tc>
          <w:tcPr>
            <w:tcW w:w="303" w:type="pct"/>
            <w:tcBorders>
              <w:top w:val="nil"/>
              <w:left w:val="nil"/>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center"/>
              <w:rPr>
                <w:rFonts w:eastAsia="Times New Roman" w:cstheme="minorHAnsi"/>
                <w:b/>
                <w:bCs/>
                <w:sz w:val="26"/>
                <w:szCs w:val="26"/>
                <w:lang w:eastAsia="el-GR"/>
              </w:rPr>
            </w:pPr>
            <w:r w:rsidRPr="00FC1959">
              <w:rPr>
                <w:rFonts w:eastAsia="Times New Roman" w:cstheme="minorHAnsi"/>
                <w:b/>
                <w:bCs/>
                <w:sz w:val="26"/>
                <w:szCs w:val="26"/>
                <w:lang w:eastAsia="el-GR"/>
              </w:rPr>
              <w:t>30</w:t>
            </w:r>
          </w:p>
        </w:tc>
        <w:tc>
          <w:tcPr>
            <w:tcW w:w="2276" w:type="pct"/>
            <w:tcBorders>
              <w:top w:val="nil"/>
              <w:left w:val="nil"/>
              <w:bottom w:val="single" w:sz="4" w:space="0" w:color="auto"/>
              <w:right w:val="single" w:sz="4" w:space="0" w:color="auto"/>
            </w:tcBorders>
            <w:shd w:val="clear" w:color="auto" w:fill="auto"/>
            <w:noWrap/>
            <w:vAlign w:val="center"/>
            <w:hideMark/>
          </w:tcPr>
          <w:p w:rsidR="006F7CAD" w:rsidRPr="00FC1959" w:rsidRDefault="006F7CAD" w:rsidP="006F7CAD">
            <w:pPr>
              <w:spacing w:after="0" w:line="240" w:lineRule="auto"/>
              <w:jc w:val="both"/>
              <w:rPr>
                <w:rFonts w:eastAsia="Times New Roman" w:cstheme="minorHAnsi"/>
                <w:b/>
                <w:bCs/>
                <w:sz w:val="26"/>
                <w:szCs w:val="26"/>
                <w:lang w:eastAsia="el-GR"/>
              </w:rPr>
            </w:pPr>
            <w:r w:rsidRPr="00FC1959">
              <w:rPr>
                <w:rFonts w:eastAsia="Times New Roman" w:cstheme="minorHAnsi"/>
                <w:b/>
                <w:bCs/>
                <w:sz w:val="26"/>
                <w:szCs w:val="26"/>
                <w:lang w:eastAsia="el-GR"/>
              </w:rPr>
              <w:t>ΧΡΙΣΤΑΚΟΠΟΥΛΟΥ ΒΑΣΙΛΙΚΗ</w:t>
            </w:r>
          </w:p>
        </w:tc>
      </w:tr>
    </w:tbl>
    <w:p w:rsidR="00737484" w:rsidRDefault="00737484" w:rsidP="00C4594D">
      <w:pPr>
        <w:jc w:val="both"/>
        <w:rPr>
          <w:rFonts w:cstheme="minorHAnsi"/>
          <w:sz w:val="26"/>
          <w:szCs w:val="26"/>
        </w:rPr>
      </w:pPr>
    </w:p>
    <w:p w:rsidR="006F7CAD" w:rsidRPr="00FC1959" w:rsidRDefault="006F7CAD" w:rsidP="0048773B">
      <w:pPr>
        <w:ind w:firstLine="720"/>
        <w:jc w:val="both"/>
        <w:rPr>
          <w:rFonts w:cstheme="minorHAnsi"/>
          <w:sz w:val="26"/>
          <w:szCs w:val="26"/>
        </w:rPr>
      </w:pPr>
      <w:r w:rsidRPr="00FC1959">
        <w:rPr>
          <w:rFonts w:cstheme="minorHAnsi"/>
          <w:sz w:val="26"/>
          <w:szCs w:val="26"/>
        </w:rPr>
        <w:t xml:space="preserve">Ο </w:t>
      </w:r>
      <w:r w:rsidR="00277087">
        <w:rPr>
          <w:rFonts w:cstheme="minorHAnsi"/>
          <w:sz w:val="26"/>
          <w:szCs w:val="26"/>
        </w:rPr>
        <w:t xml:space="preserve">συνάδελφος </w:t>
      </w:r>
      <w:r w:rsidRPr="00FC1959">
        <w:rPr>
          <w:rFonts w:cstheme="minorHAnsi"/>
          <w:sz w:val="26"/>
          <w:szCs w:val="26"/>
        </w:rPr>
        <w:t>Νικολακόπουλος Χαράλαμπος είναι δικαιολογημένα απών.</w:t>
      </w:r>
    </w:p>
    <w:p w:rsidR="006F7CAD" w:rsidRPr="00FC1959" w:rsidRDefault="006F7CAD" w:rsidP="00737484">
      <w:pPr>
        <w:ind w:firstLine="720"/>
        <w:jc w:val="both"/>
        <w:rPr>
          <w:rFonts w:cstheme="minorHAnsi"/>
          <w:sz w:val="26"/>
          <w:szCs w:val="26"/>
        </w:rPr>
      </w:pPr>
      <w:r w:rsidRPr="00FC1959">
        <w:rPr>
          <w:rFonts w:cstheme="minorHAnsi"/>
          <w:sz w:val="26"/>
          <w:szCs w:val="26"/>
        </w:rPr>
        <w:lastRenderedPageBreak/>
        <w:t xml:space="preserve">Με την έναρξη της συζήτησης έγινε ενημέρωση του Γενικού Συμβουλίου από την Πρόεδρο της Εκτελεστικής Επιτροπής, επί του συνόλου των θεμάτων που απασχόλησαν τη διοίκηση στο διάστημα που μεσολάβησε από την προηγούμενη συνεδρίαση του Γενικού Συμβουλίου. </w:t>
      </w:r>
    </w:p>
    <w:p w:rsidR="006F7CAD" w:rsidRPr="00FC1959" w:rsidRDefault="006F7CAD" w:rsidP="00737484">
      <w:pPr>
        <w:ind w:firstLine="720"/>
        <w:jc w:val="both"/>
        <w:rPr>
          <w:rFonts w:cstheme="minorHAnsi"/>
          <w:sz w:val="26"/>
          <w:szCs w:val="26"/>
        </w:rPr>
      </w:pPr>
      <w:r w:rsidRPr="00FC1959">
        <w:rPr>
          <w:rFonts w:cstheme="minorHAnsi"/>
          <w:sz w:val="26"/>
          <w:szCs w:val="26"/>
        </w:rPr>
        <w:t>Μετά την ενημέρωση της Προέδρου της Εκτελεστικής Επιτροπής, τις τοποθετήσεις και προτάσεις των μελών επί των Θεμάτων Ημερήσιας Διάταξης, το Γενικό Συμβούλιο της ΠΟΕ-ΔΟΥ προχώρησε στη λήψη των παρακάτω αποφάσεων:</w:t>
      </w:r>
    </w:p>
    <w:p w:rsidR="006F7CAD" w:rsidRPr="00FC1959" w:rsidRDefault="006F7CAD" w:rsidP="006F7CAD">
      <w:pPr>
        <w:jc w:val="center"/>
        <w:rPr>
          <w:rFonts w:cstheme="minorHAnsi"/>
          <w:sz w:val="26"/>
          <w:szCs w:val="26"/>
        </w:rPr>
      </w:pPr>
      <w:r w:rsidRPr="00FC1959">
        <w:rPr>
          <w:rFonts w:cstheme="minorHAnsi"/>
          <w:b/>
          <w:sz w:val="26"/>
          <w:szCs w:val="26"/>
          <w:u w:val="single"/>
        </w:rPr>
        <w:t>ΑΠΟΦΑΣΕΙΣ ΕΠΙ ΘΕΜΑΤΩΝ ΗΜΕΡΗΣΙΑΣ ΔΙΑΤΑΞΗΣ</w:t>
      </w:r>
    </w:p>
    <w:p w:rsidR="002A1C39" w:rsidRPr="00FC1959" w:rsidRDefault="002A1C39" w:rsidP="002A1C39">
      <w:pPr>
        <w:pStyle w:val="a3"/>
        <w:numPr>
          <w:ilvl w:val="0"/>
          <w:numId w:val="2"/>
        </w:numPr>
        <w:jc w:val="both"/>
        <w:rPr>
          <w:rFonts w:cstheme="minorHAnsi"/>
          <w:sz w:val="26"/>
          <w:szCs w:val="26"/>
        </w:rPr>
      </w:pPr>
      <w:r w:rsidRPr="00FC1959">
        <w:rPr>
          <w:rFonts w:cstheme="minorHAnsi"/>
          <w:sz w:val="26"/>
          <w:szCs w:val="26"/>
        </w:rPr>
        <w:t xml:space="preserve">Εγκρίθηκε ομόφωνα η έγκριση πληρωμών μέσω  E – </w:t>
      </w:r>
      <w:r w:rsidRPr="00FC1959">
        <w:rPr>
          <w:rFonts w:cstheme="minorHAnsi"/>
          <w:sz w:val="26"/>
          <w:szCs w:val="26"/>
          <w:lang w:val="en-US"/>
        </w:rPr>
        <w:t>BANKING</w:t>
      </w:r>
      <w:r w:rsidRPr="00FC1959">
        <w:rPr>
          <w:rFonts w:cstheme="minorHAnsi"/>
          <w:sz w:val="26"/>
          <w:szCs w:val="26"/>
        </w:rPr>
        <w:t xml:space="preserve">. </w:t>
      </w:r>
    </w:p>
    <w:p w:rsidR="002A1C39" w:rsidRPr="00FC1959" w:rsidRDefault="002A1C39" w:rsidP="002A1C39">
      <w:pPr>
        <w:pStyle w:val="a3"/>
        <w:numPr>
          <w:ilvl w:val="0"/>
          <w:numId w:val="2"/>
        </w:numPr>
        <w:jc w:val="both"/>
        <w:rPr>
          <w:rFonts w:cstheme="minorHAnsi"/>
          <w:sz w:val="26"/>
          <w:szCs w:val="26"/>
        </w:rPr>
      </w:pPr>
      <w:r w:rsidRPr="00FC1959">
        <w:rPr>
          <w:rFonts w:cstheme="minorHAnsi"/>
          <w:sz w:val="26"/>
          <w:szCs w:val="26"/>
        </w:rPr>
        <w:t>Εγκρίθηκαν ομόφωνα οι αποφάσεις της εκτελεστικής επιτροπής από 23.03.2023 έως 04.05.2023.</w:t>
      </w:r>
    </w:p>
    <w:p w:rsidR="002A1C39" w:rsidRPr="00FC1959" w:rsidRDefault="002A1C39" w:rsidP="002A1C39">
      <w:pPr>
        <w:pStyle w:val="a3"/>
        <w:numPr>
          <w:ilvl w:val="0"/>
          <w:numId w:val="2"/>
        </w:numPr>
        <w:jc w:val="both"/>
        <w:rPr>
          <w:rFonts w:cstheme="minorHAnsi"/>
          <w:sz w:val="26"/>
          <w:szCs w:val="26"/>
        </w:rPr>
      </w:pPr>
      <w:r w:rsidRPr="00FC1959">
        <w:rPr>
          <w:rFonts w:cstheme="minorHAnsi"/>
          <w:sz w:val="26"/>
          <w:szCs w:val="26"/>
        </w:rPr>
        <w:t xml:space="preserve">Εγκρίθηκαν ομόφωνα οι μικροδαπάνες από 01.02.2023 έως 30.04.2023. </w:t>
      </w:r>
    </w:p>
    <w:p w:rsidR="002A1C39" w:rsidRPr="00FC1959" w:rsidRDefault="002A1C39" w:rsidP="002A1C39">
      <w:pPr>
        <w:pStyle w:val="a3"/>
        <w:numPr>
          <w:ilvl w:val="0"/>
          <w:numId w:val="2"/>
        </w:numPr>
        <w:jc w:val="both"/>
        <w:rPr>
          <w:rFonts w:cstheme="minorHAnsi"/>
          <w:sz w:val="26"/>
          <w:szCs w:val="26"/>
        </w:rPr>
      </w:pPr>
      <w:r w:rsidRPr="00FC1959">
        <w:rPr>
          <w:rFonts w:cstheme="minorHAnsi"/>
          <w:sz w:val="26"/>
          <w:szCs w:val="26"/>
        </w:rPr>
        <w:t xml:space="preserve">Εγκρίθηκε ομόφωνα η καταστροφή αρχείων της ΠΟΕ – Δ.Ο.Υ. πάντα με την τήρηση της νομοθεσίας για την παραγραφή. </w:t>
      </w:r>
    </w:p>
    <w:p w:rsidR="00420D0E" w:rsidRPr="00FC1959" w:rsidRDefault="00420D0E" w:rsidP="002A1C39">
      <w:pPr>
        <w:pStyle w:val="a3"/>
        <w:numPr>
          <w:ilvl w:val="0"/>
          <w:numId w:val="2"/>
        </w:numPr>
        <w:jc w:val="both"/>
        <w:rPr>
          <w:rFonts w:cstheme="minorHAnsi"/>
          <w:sz w:val="26"/>
          <w:szCs w:val="26"/>
        </w:rPr>
      </w:pPr>
      <w:r w:rsidRPr="00FC1959">
        <w:rPr>
          <w:rFonts w:cstheme="minorHAnsi"/>
          <w:sz w:val="26"/>
          <w:szCs w:val="26"/>
        </w:rPr>
        <w:t xml:space="preserve">Αποφασίστηκε να ανατεθεί στο ΣΟΛ η διενέργεια οικονομοτεχνικής μελέτης η οποία θα καταδείξει το ύψος των αυξήσεων που μπορεί να χορηγηθεί στο προσωπικό της ΠΟΕ Δ.Ο.Υ. </w:t>
      </w:r>
    </w:p>
    <w:p w:rsidR="00DF0D0E" w:rsidRPr="00FC1959" w:rsidRDefault="00A61E41" w:rsidP="002A1C39">
      <w:pPr>
        <w:pStyle w:val="a3"/>
        <w:numPr>
          <w:ilvl w:val="0"/>
          <w:numId w:val="2"/>
        </w:numPr>
        <w:jc w:val="both"/>
        <w:rPr>
          <w:rFonts w:cstheme="minorHAnsi"/>
          <w:sz w:val="26"/>
          <w:szCs w:val="26"/>
        </w:rPr>
      </w:pPr>
      <w:r w:rsidRPr="00FC1959">
        <w:rPr>
          <w:rFonts w:cstheme="minorHAnsi"/>
          <w:sz w:val="26"/>
          <w:szCs w:val="26"/>
        </w:rPr>
        <w:t xml:space="preserve">Αποφασίστηκε ομόφωνα να προταθεί στην διοίκηση της ΑΑΔΕ στα πλαίσια της ψηφιοποίησης των υπηρεσιών να προχωρήσει ο επανασχεδιασμός του </w:t>
      </w:r>
      <w:r w:rsidRPr="00FC1959">
        <w:rPr>
          <w:rFonts w:cstheme="minorHAnsi"/>
          <w:sz w:val="26"/>
          <w:szCs w:val="26"/>
          <w:lang w:val="en-US"/>
        </w:rPr>
        <w:t>taxis</w:t>
      </w:r>
      <w:r w:rsidRPr="00FC1959">
        <w:rPr>
          <w:rFonts w:cstheme="minorHAnsi"/>
          <w:sz w:val="26"/>
          <w:szCs w:val="26"/>
        </w:rPr>
        <w:t xml:space="preserve">, </w:t>
      </w:r>
      <w:r w:rsidRPr="00FC1959">
        <w:rPr>
          <w:rFonts w:cstheme="minorHAnsi"/>
          <w:sz w:val="26"/>
          <w:szCs w:val="26"/>
          <w:lang w:val="en-US"/>
        </w:rPr>
        <w:t>elenxis</w:t>
      </w:r>
      <w:r w:rsidRPr="00FC1959">
        <w:rPr>
          <w:rFonts w:cstheme="minorHAnsi"/>
          <w:sz w:val="26"/>
          <w:szCs w:val="26"/>
        </w:rPr>
        <w:t xml:space="preserve"> και να αγοραστούν ειδικές ψηφιακές πλατφόρμες τέτοιες που θα εξασφαλίζουν την πρόσβαση των συναδέλφων με μερική ή ολική απώλεια όρασης ώστε να εργάζονται με αξιοπρέπεια ως ισότιμοι συνάδελφοι.</w:t>
      </w:r>
    </w:p>
    <w:p w:rsidR="00D52543" w:rsidRPr="00FC1959" w:rsidRDefault="00D52543" w:rsidP="002A1C39">
      <w:pPr>
        <w:pStyle w:val="a3"/>
        <w:numPr>
          <w:ilvl w:val="0"/>
          <w:numId w:val="2"/>
        </w:numPr>
        <w:jc w:val="both"/>
        <w:rPr>
          <w:rFonts w:cstheme="minorHAnsi"/>
          <w:sz w:val="26"/>
          <w:szCs w:val="26"/>
        </w:rPr>
      </w:pPr>
      <w:r w:rsidRPr="00FC1959">
        <w:rPr>
          <w:rFonts w:cstheme="minorHAnsi"/>
          <w:sz w:val="26"/>
          <w:szCs w:val="26"/>
        </w:rPr>
        <w:t>Αποφασίστηκε κατά πλειοψηφία η έκδοση ανακοίνωσης αναφορικά με τις προτάσεις της ομοσπονδίας  για τις κανονιστικές της κινητικότητας και των Θ.Ε.Ε.Β. με το ακόλουθο περιεχόμενο</w:t>
      </w:r>
    </w:p>
    <w:p w:rsidR="00A2136C" w:rsidRPr="00FC1959" w:rsidRDefault="00A2136C" w:rsidP="00A2136C">
      <w:pPr>
        <w:suppressAutoHyphens/>
        <w:jc w:val="both"/>
        <w:rPr>
          <w:rFonts w:eastAsia="Calibri" w:cstheme="minorHAnsi"/>
          <w:b/>
          <w:i/>
          <w:sz w:val="26"/>
          <w:szCs w:val="26"/>
          <w:u w:val="single"/>
          <w:lang w:eastAsia="ar-SA"/>
        </w:rPr>
      </w:pPr>
      <w:r w:rsidRPr="00FC1959">
        <w:rPr>
          <w:rFonts w:eastAsia="Calibri" w:cstheme="minorHAnsi"/>
          <w:b/>
          <w:i/>
          <w:sz w:val="26"/>
          <w:szCs w:val="26"/>
          <w:u w:val="single"/>
          <w:lang w:eastAsia="ar-SA"/>
        </w:rPr>
        <w:t>«Α. Διαβούλευση για την Κανονιστική Απόφαση:</w:t>
      </w:r>
    </w:p>
    <w:p w:rsidR="00A2136C" w:rsidRPr="00FC1959" w:rsidRDefault="00A2136C" w:rsidP="00A2136C">
      <w:pPr>
        <w:suppressAutoHyphens/>
        <w:jc w:val="both"/>
        <w:rPr>
          <w:rFonts w:eastAsia="Calibri" w:cstheme="minorHAnsi"/>
          <w:i/>
          <w:sz w:val="26"/>
          <w:szCs w:val="26"/>
          <w:lang w:eastAsia="ar-SA"/>
        </w:rPr>
      </w:pPr>
      <w:r w:rsidRPr="00FC1959">
        <w:rPr>
          <w:rFonts w:eastAsia="Calibri" w:cstheme="minorHAnsi"/>
          <w:b/>
          <w:i/>
          <w:sz w:val="26"/>
          <w:szCs w:val="26"/>
          <w:u w:val="single"/>
          <w:lang w:eastAsia="ar-SA"/>
        </w:rPr>
        <w:t>«Καθορισμός Συστήματος Κινητικότητας των Υπαλλήλων της Ανεξάρτητης Αρχής Δημοσίων Εσόδων (ΑΑΔΕ)»</w:t>
      </w:r>
    </w:p>
    <w:p w:rsidR="00A2136C" w:rsidRPr="00FC1959" w:rsidRDefault="00A2136C" w:rsidP="00A2136C">
      <w:pPr>
        <w:pStyle w:val="a3"/>
        <w:numPr>
          <w:ilvl w:val="0"/>
          <w:numId w:val="3"/>
        </w:numPr>
        <w:tabs>
          <w:tab w:val="clear" w:pos="0"/>
          <w:tab w:val="num" w:pos="-360"/>
          <w:tab w:val="left" w:pos="426"/>
        </w:tabs>
        <w:suppressAutoHyphens/>
        <w:spacing w:after="160"/>
        <w:ind w:left="360"/>
        <w:jc w:val="both"/>
        <w:rPr>
          <w:rFonts w:eastAsia="Calibri" w:cstheme="minorHAnsi"/>
          <w:i/>
          <w:sz w:val="26"/>
          <w:szCs w:val="26"/>
          <w:lang w:eastAsia="ar-SA"/>
        </w:rPr>
      </w:pPr>
      <w:r w:rsidRPr="00FC1959">
        <w:rPr>
          <w:rFonts w:eastAsia="Calibri" w:cstheme="minorHAnsi"/>
          <w:i/>
          <w:sz w:val="26"/>
          <w:szCs w:val="26"/>
          <w:lang w:eastAsia="ar-SA"/>
        </w:rPr>
        <w:t xml:space="preserve">Στο άρθρο 1 παρ. 10 να απαλειφθεί η β΄ περίπτωση. </w:t>
      </w:r>
    </w:p>
    <w:p w:rsidR="00A2136C" w:rsidRPr="00FC1959" w:rsidRDefault="00A2136C" w:rsidP="00A2136C">
      <w:pPr>
        <w:pStyle w:val="a3"/>
        <w:numPr>
          <w:ilvl w:val="0"/>
          <w:numId w:val="3"/>
        </w:numPr>
        <w:tabs>
          <w:tab w:val="clear" w:pos="0"/>
          <w:tab w:val="num" w:pos="-360"/>
          <w:tab w:val="left" w:pos="426"/>
        </w:tabs>
        <w:suppressAutoHyphens/>
        <w:spacing w:after="0"/>
        <w:ind w:left="360"/>
        <w:jc w:val="both"/>
        <w:rPr>
          <w:rFonts w:eastAsia="Calibri" w:cstheme="minorHAnsi"/>
          <w:i/>
          <w:sz w:val="26"/>
          <w:szCs w:val="26"/>
          <w:lang w:eastAsia="ar-SA"/>
        </w:rPr>
      </w:pPr>
      <w:r w:rsidRPr="00FC1959">
        <w:rPr>
          <w:rFonts w:eastAsia="Calibri" w:cstheme="minorHAnsi"/>
          <w:b/>
          <w:i/>
          <w:sz w:val="26"/>
          <w:szCs w:val="26"/>
          <w:lang w:eastAsia="ar-SA"/>
        </w:rPr>
        <w:t>Ο αριθμός υπηρεσιών προτίμησης</w:t>
      </w:r>
      <w:r w:rsidRPr="00FC1959">
        <w:rPr>
          <w:rFonts w:eastAsia="Calibri" w:cstheme="minorHAnsi"/>
          <w:i/>
          <w:sz w:val="26"/>
          <w:szCs w:val="26"/>
          <w:lang w:eastAsia="ar-SA"/>
        </w:rPr>
        <w:t xml:space="preserve"> </w:t>
      </w:r>
      <w:r w:rsidRPr="00FC1959">
        <w:rPr>
          <w:rFonts w:eastAsia="Calibri" w:cstheme="minorHAnsi"/>
          <w:b/>
          <w:i/>
          <w:sz w:val="26"/>
          <w:szCs w:val="26"/>
          <w:lang w:eastAsia="ar-SA"/>
        </w:rPr>
        <w:t>από τρείς</w:t>
      </w:r>
      <w:r w:rsidRPr="00FC1959">
        <w:rPr>
          <w:rFonts w:eastAsia="Calibri" w:cstheme="minorHAnsi"/>
          <w:i/>
          <w:sz w:val="26"/>
          <w:szCs w:val="26"/>
          <w:lang w:eastAsia="ar-SA"/>
        </w:rPr>
        <w:t xml:space="preserve"> θα πρέπει να αυξηθεί </w:t>
      </w:r>
      <w:r w:rsidRPr="00FC1959">
        <w:rPr>
          <w:rFonts w:eastAsia="Calibri" w:cstheme="minorHAnsi"/>
          <w:b/>
          <w:i/>
          <w:sz w:val="26"/>
          <w:szCs w:val="26"/>
          <w:lang w:eastAsia="ar-SA"/>
        </w:rPr>
        <w:t>τουλάχιστον μέχρι έξι</w:t>
      </w:r>
      <w:r w:rsidRPr="00FC1959">
        <w:rPr>
          <w:rFonts w:eastAsia="Calibri" w:cstheme="minorHAnsi"/>
          <w:i/>
          <w:sz w:val="26"/>
          <w:szCs w:val="26"/>
          <w:lang w:eastAsia="ar-SA"/>
        </w:rPr>
        <w:t>, για την παροχής ευρύτερης επιλογής των συναδέλφων.</w:t>
      </w:r>
    </w:p>
    <w:p w:rsidR="00A2136C" w:rsidRPr="00FC1959" w:rsidRDefault="00A2136C" w:rsidP="00277087">
      <w:pPr>
        <w:pStyle w:val="a3"/>
        <w:numPr>
          <w:ilvl w:val="0"/>
          <w:numId w:val="3"/>
        </w:numPr>
        <w:tabs>
          <w:tab w:val="num" w:pos="-360"/>
          <w:tab w:val="left" w:pos="0"/>
        </w:tabs>
        <w:suppressAutoHyphens/>
        <w:spacing w:after="0"/>
        <w:ind w:left="360"/>
        <w:jc w:val="both"/>
        <w:rPr>
          <w:rFonts w:eastAsia="Calibri" w:cstheme="minorHAnsi"/>
          <w:i/>
          <w:sz w:val="26"/>
          <w:szCs w:val="26"/>
          <w:lang w:eastAsia="ar-SA"/>
        </w:rPr>
      </w:pPr>
      <w:r w:rsidRPr="00FC1959">
        <w:rPr>
          <w:rFonts w:eastAsia="Calibri" w:cstheme="minorHAnsi"/>
          <w:b/>
          <w:i/>
          <w:sz w:val="26"/>
          <w:szCs w:val="26"/>
          <w:lang w:eastAsia="ar-SA"/>
        </w:rPr>
        <w:t>Η χαμηλή στελέχωση της υπηρεσίας προέλευσης (κάτω από 65%) δεν θα μπορεί να αποτελεί λόγο απόρριψης αίτησης μετάθεσης</w:t>
      </w:r>
      <w:r w:rsidRPr="00FC1959">
        <w:rPr>
          <w:rFonts w:eastAsia="Calibri" w:cstheme="minorHAnsi"/>
          <w:i/>
          <w:sz w:val="26"/>
          <w:szCs w:val="26"/>
          <w:lang w:eastAsia="ar-SA"/>
        </w:rPr>
        <w:t xml:space="preserve"> παρά μόνο για ένα κύκλο μετακινήσεων, εφόσον με βάση την μοριοδότηση ο συνάδελφος δικαιούται την μετάθεση. Η φορολογική διοίκηση οφείλει να μεριμνά με πρόγραμμα και σχεδιασμό για την επαρκή στελέχωση των υπηρεσιών μέσω προσλήψεων. Στην επόμενη πρόσκληση κινητικότητας, </w:t>
      </w:r>
      <w:r w:rsidRPr="00FC1959">
        <w:rPr>
          <w:rFonts w:eastAsia="Calibri" w:cstheme="minorHAnsi"/>
          <w:i/>
          <w:sz w:val="26"/>
          <w:szCs w:val="26"/>
          <w:lang w:eastAsia="ar-SA"/>
        </w:rPr>
        <w:lastRenderedPageBreak/>
        <w:t>θα πρέπει να προηγείται η αίτηση που απορρίφθηκε λόγω χαμηλής στελέχωσης της Υπηρεσίας προέλευσης.</w:t>
      </w:r>
    </w:p>
    <w:p w:rsidR="00A2136C" w:rsidRPr="00FC1959" w:rsidRDefault="00A2136C" w:rsidP="00A2136C">
      <w:pPr>
        <w:pStyle w:val="a3"/>
        <w:numPr>
          <w:ilvl w:val="0"/>
          <w:numId w:val="3"/>
        </w:numPr>
        <w:tabs>
          <w:tab w:val="clear" w:pos="0"/>
          <w:tab w:val="num" w:pos="-360"/>
          <w:tab w:val="left" w:pos="426"/>
        </w:tabs>
        <w:suppressAutoHyphens/>
        <w:spacing w:after="0"/>
        <w:ind w:left="360"/>
        <w:jc w:val="both"/>
        <w:rPr>
          <w:rFonts w:eastAsia="Calibri" w:cstheme="minorHAnsi"/>
          <w:i/>
          <w:sz w:val="26"/>
          <w:szCs w:val="26"/>
          <w:lang w:eastAsia="ar-SA"/>
        </w:rPr>
      </w:pPr>
      <w:r w:rsidRPr="00FC1959">
        <w:rPr>
          <w:rFonts w:eastAsia="Calibri" w:cstheme="minorHAnsi"/>
          <w:b/>
          <w:i/>
          <w:sz w:val="26"/>
          <w:szCs w:val="26"/>
          <w:lang w:eastAsia="ar-SA"/>
        </w:rPr>
        <w:t>Οι πίνακες των μορίων κινητικότητας όλων των υπαλλήλων θα πρέπει να κοινοποιούνται ηλεκτρονικά σε όλους τους συναδέλφους, μαζί με πίνακες των κενών οργανικών θέσεων ανά υπηρεσία,</w:t>
      </w:r>
      <w:r w:rsidRPr="00FC1959">
        <w:rPr>
          <w:rFonts w:eastAsia="Calibri" w:cstheme="minorHAnsi"/>
          <w:i/>
          <w:sz w:val="26"/>
          <w:szCs w:val="26"/>
          <w:lang w:eastAsia="ar-SA"/>
        </w:rPr>
        <w:t xml:space="preserve"> προκειμένου να λαμβάνουν γνώση όλοι οι συνάδελφοι για λόγους διαφάνειας και εκ παραδρομής λαθών.</w:t>
      </w:r>
    </w:p>
    <w:p w:rsidR="00A2136C" w:rsidRPr="00FC1959" w:rsidRDefault="00A2136C" w:rsidP="00A2136C">
      <w:pPr>
        <w:pStyle w:val="a3"/>
        <w:numPr>
          <w:ilvl w:val="0"/>
          <w:numId w:val="3"/>
        </w:numPr>
        <w:tabs>
          <w:tab w:val="clear" w:pos="0"/>
          <w:tab w:val="num" w:pos="-360"/>
          <w:tab w:val="left" w:pos="426"/>
        </w:tabs>
        <w:suppressAutoHyphens/>
        <w:spacing w:after="0"/>
        <w:ind w:left="360"/>
        <w:jc w:val="both"/>
        <w:rPr>
          <w:rFonts w:eastAsia="Calibri" w:cstheme="minorHAnsi"/>
          <w:i/>
          <w:sz w:val="26"/>
          <w:szCs w:val="26"/>
          <w:lang w:eastAsia="ar-SA"/>
        </w:rPr>
      </w:pPr>
      <w:r w:rsidRPr="00FC1959">
        <w:rPr>
          <w:rFonts w:eastAsia="Calibri" w:cstheme="minorHAnsi"/>
          <w:b/>
          <w:i/>
          <w:sz w:val="26"/>
          <w:szCs w:val="26"/>
          <w:lang w:eastAsia="ar-SA"/>
        </w:rPr>
        <w:t>Για τις έκτακτες ανάγκες και στα άρθρα 7, 8 και 11 της κανονιστικής, θα πρέπει να αναφέρεται ρητά η διατύπωση του  αρ. 68 του Δημοσιοϋπαλληλικού Κώδικα</w:t>
      </w:r>
      <w:r w:rsidRPr="00FC1959">
        <w:rPr>
          <w:rFonts w:eastAsia="Calibri" w:cstheme="minorHAnsi"/>
          <w:i/>
          <w:sz w:val="26"/>
          <w:szCs w:val="26"/>
          <w:lang w:eastAsia="ar-SA"/>
        </w:rPr>
        <w:t xml:space="preserve"> στο οποίο ορίζεται ότι </w:t>
      </w:r>
    </w:p>
    <w:p w:rsidR="00A2136C" w:rsidRPr="00FC1959" w:rsidRDefault="00A2136C" w:rsidP="00A2136C">
      <w:pPr>
        <w:pStyle w:val="a3"/>
        <w:numPr>
          <w:ilvl w:val="0"/>
          <w:numId w:val="3"/>
        </w:numPr>
        <w:tabs>
          <w:tab w:val="clear" w:pos="0"/>
          <w:tab w:val="num" w:pos="-360"/>
          <w:tab w:val="left" w:pos="426"/>
        </w:tabs>
        <w:suppressAutoHyphens/>
        <w:spacing w:after="0"/>
        <w:ind w:left="360"/>
        <w:jc w:val="both"/>
        <w:rPr>
          <w:rFonts w:eastAsia="Calibri" w:cstheme="minorHAnsi"/>
          <w:i/>
          <w:sz w:val="26"/>
          <w:szCs w:val="26"/>
          <w:lang w:eastAsia="ar-SA"/>
        </w:rPr>
      </w:pPr>
      <w:r w:rsidRPr="00FC1959">
        <w:rPr>
          <w:rFonts w:eastAsia="Calibri" w:cstheme="minorHAnsi"/>
          <w:i/>
          <w:sz w:val="26"/>
          <w:szCs w:val="26"/>
          <w:lang w:eastAsia="ar-SA"/>
        </w:rPr>
        <w:t xml:space="preserve">Η απόσπαση, θα πρέπει  να γίνεται μόνο για την αντιμετώπιση σοβαρών και επειγουσών υπηρεσιακών αναγκών προσωρινού χαρακτήρα.  Σε καμία περίπτωση η μόνιμη υποστελέχωση των υπηρεσιών μας δεν αποτελεί επείγουσα και προσωρινή ανάγκη. Εξάλλου 2 κύκλοι κινητικότητας συμβάλλουν στην καλύτερη οργάνωση και κάλυψη των οργανικών θέσεων. Επιπλέον, όταν παραστεί επείγουσα ανάγκη προσωρινού χαρακτήρα θα πρέπει να λαμβάνεται υπόψη η μοριοδότηση και το γεωγραφικό κριτήριο, καθώς και να καλύπτονται τα έξοδα λόγω της υποχρεωτικής απόστασης. Τέλος, να διενεργείται άπαξ  στον εργασιακό βίο του συναδέλφου. </w:t>
      </w:r>
    </w:p>
    <w:p w:rsidR="00A2136C" w:rsidRPr="00FC1959" w:rsidRDefault="00A2136C" w:rsidP="00A2136C">
      <w:pPr>
        <w:numPr>
          <w:ilvl w:val="0"/>
          <w:numId w:val="3"/>
        </w:numPr>
        <w:tabs>
          <w:tab w:val="clear" w:pos="0"/>
          <w:tab w:val="num" w:pos="-360"/>
          <w:tab w:val="left" w:pos="426"/>
        </w:tabs>
        <w:suppressAutoHyphens/>
        <w:spacing w:after="0"/>
        <w:ind w:left="360"/>
        <w:jc w:val="both"/>
        <w:rPr>
          <w:rFonts w:eastAsia="Calibri" w:cstheme="minorHAnsi"/>
          <w:i/>
          <w:color w:val="000000"/>
          <w:sz w:val="26"/>
          <w:szCs w:val="26"/>
          <w:lang w:eastAsia="ar-SA"/>
        </w:rPr>
      </w:pPr>
      <w:r w:rsidRPr="00FC1959">
        <w:rPr>
          <w:rFonts w:eastAsia="Calibri" w:cstheme="minorHAnsi"/>
          <w:i/>
          <w:sz w:val="26"/>
          <w:szCs w:val="26"/>
          <w:lang w:eastAsia="ar-SA"/>
        </w:rPr>
        <w:t xml:space="preserve"> </w:t>
      </w:r>
      <w:r w:rsidRPr="00FC1959">
        <w:rPr>
          <w:rFonts w:eastAsia="Calibri" w:cstheme="minorHAnsi"/>
          <w:b/>
          <w:i/>
          <w:sz w:val="26"/>
          <w:szCs w:val="26"/>
          <w:lang w:eastAsia="ar-SA"/>
        </w:rPr>
        <w:t>Αύξηση των οικογενειακών κριτηρίων</w:t>
      </w:r>
      <w:r w:rsidRPr="00FC1959">
        <w:rPr>
          <w:rFonts w:eastAsia="Calibri" w:cstheme="minorHAnsi"/>
          <w:i/>
          <w:sz w:val="26"/>
          <w:szCs w:val="26"/>
          <w:lang w:eastAsia="ar-SA"/>
        </w:rPr>
        <w:t xml:space="preserve"> </w:t>
      </w:r>
      <w:r w:rsidRPr="00FC1959">
        <w:rPr>
          <w:rFonts w:eastAsia="Calibri" w:cstheme="minorHAnsi"/>
          <w:b/>
          <w:i/>
          <w:sz w:val="26"/>
          <w:szCs w:val="26"/>
          <w:lang w:eastAsia="ar-SA"/>
        </w:rPr>
        <w:t>προς ενίσχυση του θεσμού της οικογένειας και των τέκνων,</w:t>
      </w:r>
      <w:r w:rsidRPr="00FC1959">
        <w:rPr>
          <w:rFonts w:eastAsia="Calibri" w:cstheme="minorHAnsi"/>
          <w:i/>
          <w:sz w:val="26"/>
          <w:szCs w:val="26"/>
          <w:lang w:eastAsia="ar-SA"/>
        </w:rPr>
        <w:t xml:space="preserve"> δεδομένου ότι οι συνάδελφοι με ποσοστό αναπηρίας 67% και άνω μετακινούνται κατά παρέκκλιση των γενικών διατάξεων σύμφωνα με την κανονιστική. Προτείνεται:</w:t>
      </w:r>
    </w:p>
    <w:tbl>
      <w:tblPr>
        <w:tblW w:w="4875" w:type="pct"/>
        <w:tblInd w:w="250" w:type="dxa"/>
        <w:tblLook w:val="04A0" w:firstRow="1" w:lastRow="0" w:firstColumn="1" w:lastColumn="0" w:noHBand="0" w:noVBand="1"/>
      </w:tblPr>
      <w:tblGrid>
        <w:gridCol w:w="6463"/>
        <w:gridCol w:w="3256"/>
      </w:tblGrid>
      <w:tr w:rsidR="00A2136C" w:rsidRPr="00FC1959" w:rsidTr="00FC1959">
        <w:trPr>
          <w:trHeight w:val="106"/>
        </w:trPr>
        <w:tc>
          <w:tcPr>
            <w:tcW w:w="3325" w:type="pct"/>
            <w:tcBorders>
              <w:top w:val="single" w:sz="4" w:space="0" w:color="000000"/>
              <w:left w:val="single" w:sz="4" w:space="0" w:color="000000"/>
              <w:bottom w:val="single" w:sz="4" w:space="0" w:color="000000"/>
              <w:right w:val="nil"/>
            </w:tcBorders>
            <w:vAlign w:val="center"/>
            <w:hideMark/>
          </w:tcPr>
          <w:p w:rsidR="00A2136C" w:rsidRPr="00FC1959" w:rsidRDefault="00A2136C" w:rsidP="000F2AB4">
            <w:pPr>
              <w:suppressAutoHyphens/>
              <w:autoSpaceDE w:val="0"/>
              <w:spacing w:after="0"/>
              <w:rPr>
                <w:rFonts w:eastAsia="Calibri" w:cstheme="minorHAnsi"/>
                <w:i/>
                <w:color w:val="000000"/>
                <w:sz w:val="26"/>
                <w:szCs w:val="26"/>
                <w:lang w:eastAsia="ar-SA"/>
              </w:rPr>
            </w:pPr>
            <w:r w:rsidRPr="00FC1959">
              <w:rPr>
                <w:rFonts w:eastAsia="Calibri" w:cstheme="minorHAnsi"/>
                <w:i/>
                <w:color w:val="000000"/>
                <w:sz w:val="26"/>
                <w:szCs w:val="26"/>
                <w:lang w:eastAsia="ar-SA"/>
              </w:rPr>
              <w:t xml:space="preserve">Β. Κοινωνικά κριτήρια </w:t>
            </w:r>
          </w:p>
        </w:tc>
        <w:tc>
          <w:tcPr>
            <w:tcW w:w="1675" w:type="pct"/>
            <w:tcBorders>
              <w:top w:val="single" w:sz="4" w:space="0" w:color="000000"/>
              <w:left w:val="single" w:sz="4" w:space="0" w:color="000000"/>
              <w:bottom w:val="single" w:sz="4" w:space="0" w:color="000000"/>
              <w:right w:val="single" w:sz="4" w:space="0" w:color="000000"/>
            </w:tcBorders>
            <w:hideMark/>
          </w:tcPr>
          <w:p w:rsidR="00A2136C" w:rsidRPr="00FC1959" w:rsidRDefault="00A2136C" w:rsidP="000F2AB4">
            <w:pPr>
              <w:suppressAutoHyphens/>
              <w:autoSpaceDE w:val="0"/>
              <w:spacing w:after="0"/>
              <w:jc w:val="center"/>
              <w:rPr>
                <w:rFonts w:eastAsia="Times New Roman" w:cstheme="minorHAnsi"/>
                <w:i/>
                <w:sz w:val="26"/>
                <w:szCs w:val="26"/>
                <w:lang w:eastAsia="ar-SA"/>
              </w:rPr>
            </w:pPr>
            <w:r w:rsidRPr="00FC1959">
              <w:rPr>
                <w:rFonts w:eastAsia="Calibri" w:cstheme="minorHAnsi"/>
                <w:i/>
                <w:color w:val="000000"/>
                <w:sz w:val="26"/>
                <w:szCs w:val="26"/>
                <w:lang w:eastAsia="ar-SA"/>
              </w:rPr>
              <w:t>Αριθμός μορίων</w:t>
            </w:r>
          </w:p>
        </w:tc>
      </w:tr>
      <w:tr w:rsidR="00A2136C" w:rsidRPr="00FC1959" w:rsidTr="00FC1959">
        <w:trPr>
          <w:trHeight w:val="106"/>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rsidR="00A2136C" w:rsidRPr="00FC1959" w:rsidRDefault="00A2136C" w:rsidP="000F2AB4">
            <w:pPr>
              <w:suppressAutoHyphens/>
              <w:autoSpaceDE w:val="0"/>
              <w:spacing w:after="0"/>
              <w:rPr>
                <w:rFonts w:eastAsia="Times New Roman" w:cstheme="minorHAnsi"/>
                <w:i/>
                <w:sz w:val="26"/>
                <w:szCs w:val="26"/>
                <w:lang w:eastAsia="ar-SA"/>
              </w:rPr>
            </w:pPr>
            <w:r w:rsidRPr="00FC1959">
              <w:rPr>
                <w:rFonts w:eastAsia="Calibri" w:cstheme="minorHAnsi"/>
                <w:i/>
                <w:color w:val="000000"/>
                <w:sz w:val="26"/>
                <w:szCs w:val="26"/>
                <w:lang w:eastAsia="ar-SA"/>
              </w:rPr>
              <w:t xml:space="preserve">1. Οικογενειακά κριτήρια </w:t>
            </w:r>
          </w:p>
        </w:tc>
      </w:tr>
      <w:tr w:rsidR="00A2136C" w:rsidRPr="00FC1959" w:rsidTr="00FC1959">
        <w:trPr>
          <w:trHeight w:val="106"/>
        </w:trPr>
        <w:tc>
          <w:tcPr>
            <w:tcW w:w="3325" w:type="pct"/>
            <w:tcBorders>
              <w:top w:val="single" w:sz="4" w:space="0" w:color="000000"/>
              <w:left w:val="single" w:sz="4" w:space="0" w:color="000000"/>
              <w:bottom w:val="single" w:sz="4" w:space="0" w:color="000000"/>
              <w:right w:val="nil"/>
            </w:tcBorders>
            <w:vAlign w:val="center"/>
            <w:hideMark/>
          </w:tcPr>
          <w:p w:rsidR="00A2136C" w:rsidRPr="00FC1959" w:rsidRDefault="00A2136C" w:rsidP="000F2AB4">
            <w:pPr>
              <w:suppressAutoHyphens/>
              <w:autoSpaceDE w:val="0"/>
              <w:spacing w:after="0"/>
              <w:rPr>
                <w:rFonts w:eastAsia="Calibri" w:cstheme="minorHAnsi"/>
                <w:i/>
                <w:color w:val="000000"/>
                <w:sz w:val="26"/>
                <w:szCs w:val="26"/>
                <w:lang w:eastAsia="ar-SA"/>
              </w:rPr>
            </w:pPr>
            <w:r w:rsidRPr="00FC1959">
              <w:rPr>
                <w:rFonts w:eastAsia="Calibri" w:cstheme="minorHAnsi"/>
                <w:i/>
                <w:color w:val="000000"/>
                <w:sz w:val="26"/>
                <w:szCs w:val="26"/>
                <w:lang w:eastAsia="ar-SA"/>
              </w:rPr>
              <w:t xml:space="preserve">1.1 Έγγαμος/η – σύμφωνο συμβίωσης, χωρίς προστατευόμενα τέκνα </w:t>
            </w:r>
          </w:p>
        </w:tc>
        <w:tc>
          <w:tcPr>
            <w:tcW w:w="1675" w:type="pct"/>
            <w:tcBorders>
              <w:top w:val="single" w:sz="4" w:space="0" w:color="000000"/>
              <w:left w:val="single" w:sz="4" w:space="0" w:color="000000"/>
              <w:bottom w:val="single" w:sz="4" w:space="0" w:color="000000"/>
              <w:right w:val="single" w:sz="4" w:space="0" w:color="000000"/>
            </w:tcBorders>
            <w:hideMark/>
          </w:tcPr>
          <w:p w:rsidR="00A2136C" w:rsidRPr="00FC1959" w:rsidRDefault="00A2136C" w:rsidP="000F2AB4">
            <w:pPr>
              <w:suppressAutoHyphens/>
              <w:autoSpaceDE w:val="0"/>
              <w:spacing w:after="0"/>
              <w:jc w:val="center"/>
              <w:rPr>
                <w:rFonts w:eastAsia="Times New Roman" w:cstheme="minorHAnsi"/>
                <w:i/>
                <w:sz w:val="26"/>
                <w:szCs w:val="26"/>
                <w:lang w:eastAsia="ar-SA"/>
              </w:rPr>
            </w:pPr>
            <w:r w:rsidRPr="00FC1959">
              <w:rPr>
                <w:rFonts w:eastAsia="Calibri" w:cstheme="minorHAnsi"/>
                <w:i/>
                <w:color w:val="000000"/>
                <w:sz w:val="26"/>
                <w:szCs w:val="26"/>
                <w:lang w:eastAsia="ar-SA"/>
              </w:rPr>
              <w:t>40</w:t>
            </w:r>
          </w:p>
        </w:tc>
      </w:tr>
      <w:tr w:rsidR="00A2136C" w:rsidRPr="00FC1959" w:rsidTr="00FC1959">
        <w:trPr>
          <w:trHeight w:val="106"/>
        </w:trPr>
        <w:tc>
          <w:tcPr>
            <w:tcW w:w="3325" w:type="pct"/>
            <w:tcBorders>
              <w:top w:val="single" w:sz="4" w:space="0" w:color="000000"/>
              <w:left w:val="single" w:sz="4" w:space="0" w:color="000000"/>
              <w:bottom w:val="single" w:sz="4" w:space="0" w:color="000000"/>
              <w:right w:val="nil"/>
            </w:tcBorders>
            <w:vAlign w:val="center"/>
            <w:hideMark/>
          </w:tcPr>
          <w:p w:rsidR="00A2136C" w:rsidRPr="00FC1959" w:rsidRDefault="00A2136C" w:rsidP="000F2AB4">
            <w:pPr>
              <w:suppressAutoHyphens/>
              <w:autoSpaceDE w:val="0"/>
              <w:spacing w:after="0"/>
              <w:rPr>
                <w:rFonts w:eastAsia="Calibri" w:cstheme="minorHAnsi"/>
                <w:i/>
                <w:color w:val="000000"/>
                <w:sz w:val="26"/>
                <w:szCs w:val="26"/>
                <w:lang w:eastAsia="ar-SA"/>
              </w:rPr>
            </w:pPr>
            <w:r w:rsidRPr="00FC1959">
              <w:rPr>
                <w:rFonts w:eastAsia="Calibri" w:cstheme="minorHAnsi"/>
                <w:i/>
                <w:color w:val="000000"/>
                <w:sz w:val="26"/>
                <w:szCs w:val="26"/>
                <w:lang w:eastAsia="ar-SA"/>
              </w:rPr>
              <w:t xml:space="preserve">1.2. Υπάλληλος με ένα προστατευόμενο τέκνο </w:t>
            </w:r>
          </w:p>
        </w:tc>
        <w:tc>
          <w:tcPr>
            <w:tcW w:w="1675" w:type="pct"/>
            <w:tcBorders>
              <w:top w:val="single" w:sz="4" w:space="0" w:color="000000"/>
              <w:left w:val="single" w:sz="4" w:space="0" w:color="000000"/>
              <w:bottom w:val="single" w:sz="4" w:space="0" w:color="000000"/>
              <w:right w:val="single" w:sz="4" w:space="0" w:color="000000"/>
            </w:tcBorders>
            <w:hideMark/>
          </w:tcPr>
          <w:p w:rsidR="00A2136C" w:rsidRPr="00FC1959" w:rsidRDefault="00A2136C" w:rsidP="000F2AB4">
            <w:pPr>
              <w:suppressAutoHyphens/>
              <w:autoSpaceDE w:val="0"/>
              <w:spacing w:after="0"/>
              <w:jc w:val="center"/>
              <w:rPr>
                <w:rFonts w:eastAsia="Times New Roman" w:cstheme="minorHAnsi"/>
                <w:i/>
                <w:sz w:val="26"/>
                <w:szCs w:val="26"/>
                <w:lang w:eastAsia="ar-SA"/>
              </w:rPr>
            </w:pPr>
            <w:r w:rsidRPr="00FC1959">
              <w:rPr>
                <w:rFonts w:eastAsia="Calibri" w:cstheme="minorHAnsi"/>
                <w:i/>
                <w:color w:val="000000"/>
                <w:sz w:val="26"/>
                <w:szCs w:val="26"/>
                <w:lang w:eastAsia="ar-SA"/>
              </w:rPr>
              <w:t>60</w:t>
            </w:r>
          </w:p>
        </w:tc>
      </w:tr>
      <w:tr w:rsidR="00A2136C" w:rsidRPr="00FC1959" w:rsidTr="00FC1959">
        <w:trPr>
          <w:trHeight w:val="106"/>
        </w:trPr>
        <w:tc>
          <w:tcPr>
            <w:tcW w:w="3325" w:type="pct"/>
            <w:tcBorders>
              <w:top w:val="single" w:sz="4" w:space="0" w:color="000000"/>
              <w:left w:val="single" w:sz="4" w:space="0" w:color="000000"/>
              <w:bottom w:val="single" w:sz="4" w:space="0" w:color="000000"/>
              <w:right w:val="nil"/>
            </w:tcBorders>
            <w:vAlign w:val="center"/>
            <w:hideMark/>
          </w:tcPr>
          <w:p w:rsidR="00A2136C" w:rsidRPr="00FC1959" w:rsidRDefault="00A2136C" w:rsidP="000F2AB4">
            <w:pPr>
              <w:suppressAutoHyphens/>
              <w:autoSpaceDE w:val="0"/>
              <w:spacing w:after="0"/>
              <w:rPr>
                <w:rFonts w:eastAsia="Calibri" w:cstheme="minorHAnsi"/>
                <w:i/>
                <w:color w:val="000000"/>
                <w:sz w:val="26"/>
                <w:szCs w:val="26"/>
                <w:lang w:eastAsia="ar-SA"/>
              </w:rPr>
            </w:pPr>
            <w:r w:rsidRPr="00FC1959">
              <w:rPr>
                <w:rFonts w:eastAsia="Calibri" w:cstheme="minorHAnsi"/>
                <w:i/>
                <w:color w:val="000000"/>
                <w:sz w:val="26"/>
                <w:szCs w:val="26"/>
                <w:lang w:eastAsia="ar-SA"/>
              </w:rPr>
              <w:t xml:space="preserve">1.3. Μονογονεϊκή οικογένεια με ένα προστατευόμενο τέκνο </w:t>
            </w:r>
          </w:p>
        </w:tc>
        <w:tc>
          <w:tcPr>
            <w:tcW w:w="1675" w:type="pct"/>
            <w:tcBorders>
              <w:top w:val="single" w:sz="4" w:space="0" w:color="000000"/>
              <w:left w:val="single" w:sz="4" w:space="0" w:color="000000"/>
              <w:bottom w:val="single" w:sz="4" w:space="0" w:color="000000"/>
              <w:right w:val="single" w:sz="4" w:space="0" w:color="000000"/>
            </w:tcBorders>
            <w:hideMark/>
          </w:tcPr>
          <w:p w:rsidR="00A2136C" w:rsidRPr="00FC1959" w:rsidRDefault="00A2136C" w:rsidP="000F2AB4">
            <w:pPr>
              <w:suppressAutoHyphens/>
              <w:autoSpaceDE w:val="0"/>
              <w:spacing w:after="0"/>
              <w:jc w:val="center"/>
              <w:rPr>
                <w:rFonts w:eastAsia="Times New Roman" w:cstheme="minorHAnsi"/>
                <w:i/>
                <w:sz w:val="26"/>
                <w:szCs w:val="26"/>
                <w:lang w:eastAsia="ar-SA"/>
              </w:rPr>
            </w:pPr>
            <w:r w:rsidRPr="00FC1959">
              <w:rPr>
                <w:rFonts w:eastAsia="Calibri" w:cstheme="minorHAnsi"/>
                <w:i/>
                <w:color w:val="000000"/>
                <w:sz w:val="26"/>
                <w:szCs w:val="26"/>
                <w:lang w:eastAsia="ar-SA"/>
              </w:rPr>
              <w:t>80</w:t>
            </w:r>
          </w:p>
        </w:tc>
      </w:tr>
      <w:tr w:rsidR="00A2136C" w:rsidRPr="00FC1959" w:rsidTr="00FC1959">
        <w:trPr>
          <w:trHeight w:val="575"/>
        </w:trPr>
        <w:tc>
          <w:tcPr>
            <w:tcW w:w="3325" w:type="pct"/>
            <w:tcBorders>
              <w:top w:val="single" w:sz="4" w:space="0" w:color="000000"/>
              <w:left w:val="single" w:sz="4" w:space="0" w:color="000000"/>
              <w:bottom w:val="single" w:sz="4" w:space="0" w:color="000000"/>
              <w:right w:val="nil"/>
            </w:tcBorders>
            <w:vAlign w:val="center"/>
            <w:hideMark/>
          </w:tcPr>
          <w:p w:rsidR="00A2136C" w:rsidRPr="00FC1959" w:rsidRDefault="00A2136C" w:rsidP="000F2AB4">
            <w:pPr>
              <w:suppressAutoHyphens/>
              <w:autoSpaceDE w:val="0"/>
              <w:spacing w:after="0"/>
              <w:rPr>
                <w:rFonts w:eastAsia="Calibri" w:cstheme="minorHAnsi"/>
                <w:i/>
                <w:color w:val="000000"/>
                <w:sz w:val="26"/>
                <w:szCs w:val="26"/>
                <w:lang w:eastAsia="ar-SA"/>
              </w:rPr>
            </w:pPr>
            <w:r w:rsidRPr="00FC1959">
              <w:rPr>
                <w:rFonts w:eastAsia="Calibri" w:cstheme="minorHAnsi"/>
                <w:i/>
                <w:color w:val="000000"/>
                <w:sz w:val="26"/>
                <w:szCs w:val="26"/>
                <w:lang w:eastAsia="ar-SA"/>
              </w:rPr>
              <w:t xml:space="preserve">1.4. Αριθμός προστατευόμενων τέκνων (πλέον του ενός) </w:t>
            </w:r>
          </w:p>
        </w:tc>
        <w:tc>
          <w:tcPr>
            <w:tcW w:w="1675" w:type="pct"/>
            <w:tcBorders>
              <w:top w:val="single" w:sz="4" w:space="0" w:color="000000"/>
              <w:left w:val="single" w:sz="4" w:space="0" w:color="000000"/>
              <w:bottom w:val="single" w:sz="4" w:space="0" w:color="000000"/>
              <w:right w:val="single" w:sz="4" w:space="0" w:color="000000"/>
            </w:tcBorders>
            <w:hideMark/>
          </w:tcPr>
          <w:p w:rsidR="00A2136C" w:rsidRPr="00FC1959" w:rsidRDefault="00A2136C" w:rsidP="000F2AB4">
            <w:pPr>
              <w:suppressAutoHyphens/>
              <w:autoSpaceDE w:val="0"/>
              <w:spacing w:after="0"/>
              <w:jc w:val="center"/>
              <w:rPr>
                <w:rFonts w:eastAsia="Times New Roman" w:cstheme="minorHAnsi"/>
                <w:i/>
                <w:sz w:val="26"/>
                <w:szCs w:val="26"/>
                <w:lang w:eastAsia="ar-SA"/>
              </w:rPr>
            </w:pPr>
            <w:r w:rsidRPr="00FC1959">
              <w:rPr>
                <w:rFonts w:eastAsia="Calibri" w:cstheme="minorHAnsi"/>
                <w:i/>
                <w:color w:val="000000"/>
                <w:sz w:val="26"/>
                <w:szCs w:val="26"/>
                <w:lang w:eastAsia="ar-SA"/>
              </w:rPr>
              <w:t>20 επιπλέον, ανά τέκνο, για τις περιπτώσεις Β.1.2 και Β.1.3</w:t>
            </w:r>
          </w:p>
        </w:tc>
      </w:tr>
    </w:tbl>
    <w:p w:rsidR="00A2136C" w:rsidRPr="00FC1959" w:rsidRDefault="00A2136C" w:rsidP="00FC1959">
      <w:pPr>
        <w:pStyle w:val="a3"/>
        <w:numPr>
          <w:ilvl w:val="0"/>
          <w:numId w:val="3"/>
        </w:numPr>
        <w:tabs>
          <w:tab w:val="num" w:pos="-360"/>
          <w:tab w:val="left" w:pos="284"/>
        </w:tabs>
        <w:suppressAutoHyphens/>
        <w:spacing w:after="160"/>
        <w:ind w:left="0" w:firstLine="0"/>
        <w:jc w:val="both"/>
        <w:rPr>
          <w:rFonts w:eastAsia="Calibri" w:cstheme="minorHAnsi"/>
          <w:i/>
          <w:sz w:val="26"/>
          <w:szCs w:val="26"/>
          <w:lang w:eastAsia="ar-SA"/>
        </w:rPr>
      </w:pPr>
      <w:r w:rsidRPr="00FC1959">
        <w:rPr>
          <w:rFonts w:eastAsia="Calibri" w:cstheme="minorHAnsi"/>
          <w:i/>
          <w:sz w:val="26"/>
          <w:szCs w:val="26"/>
          <w:lang w:eastAsia="ar-SA"/>
        </w:rPr>
        <w:t xml:space="preserve">Στο άρθρο 15 παρ. 2 μετά την έκφραση εντός τριάντα (30) ημερών από  την έκδοσή τους να προστεθεί η φράση </w:t>
      </w:r>
      <w:r w:rsidRPr="00FC1959">
        <w:rPr>
          <w:rFonts w:eastAsia="Calibri" w:cstheme="minorHAnsi"/>
          <w:b/>
          <w:i/>
          <w:sz w:val="26"/>
          <w:szCs w:val="26"/>
          <w:lang w:eastAsia="ar-SA"/>
        </w:rPr>
        <w:t xml:space="preserve">«και τουλάχιστον 5 πέντε ημέρες πριν την λήξη της προθεσμίας . </w:t>
      </w:r>
      <w:r w:rsidRPr="00FC1959">
        <w:rPr>
          <w:rFonts w:eastAsia="Calibri" w:cstheme="minorHAnsi"/>
          <w:i/>
          <w:sz w:val="26"/>
          <w:szCs w:val="26"/>
          <w:lang w:eastAsia="ar-SA"/>
        </w:rPr>
        <w:t xml:space="preserve"> </w:t>
      </w:r>
    </w:p>
    <w:p w:rsidR="00A2136C" w:rsidRPr="00FC1959" w:rsidRDefault="00A2136C" w:rsidP="00FC1959">
      <w:pPr>
        <w:tabs>
          <w:tab w:val="left" w:pos="284"/>
        </w:tabs>
        <w:suppressAutoHyphens/>
        <w:jc w:val="both"/>
        <w:rPr>
          <w:rFonts w:eastAsia="Calibri" w:cstheme="minorHAnsi"/>
          <w:b/>
          <w:i/>
          <w:sz w:val="26"/>
          <w:szCs w:val="26"/>
          <w:u w:val="single"/>
          <w:lang w:eastAsia="ar-SA"/>
        </w:rPr>
      </w:pPr>
      <w:r w:rsidRPr="00FC1959">
        <w:rPr>
          <w:rFonts w:eastAsia="Calibri" w:cstheme="minorHAnsi"/>
          <w:b/>
          <w:i/>
          <w:sz w:val="26"/>
          <w:szCs w:val="26"/>
          <w:u w:val="single"/>
          <w:lang w:eastAsia="ar-SA"/>
        </w:rPr>
        <w:t>Β. Διαβούλευση για την Κανονιστική Απόφαση:</w:t>
      </w:r>
    </w:p>
    <w:p w:rsidR="00A2136C" w:rsidRPr="00695BA1" w:rsidRDefault="00A2136C" w:rsidP="00FC1959">
      <w:pPr>
        <w:tabs>
          <w:tab w:val="left" w:pos="284"/>
        </w:tabs>
        <w:suppressAutoHyphens/>
        <w:jc w:val="both"/>
        <w:rPr>
          <w:rFonts w:eastAsia="Calibri" w:cstheme="minorHAnsi"/>
          <w:i/>
          <w:sz w:val="26"/>
          <w:szCs w:val="26"/>
          <w:lang w:eastAsia="ar-SA"/>
        </w:rPr>
      </w:pPr>
      <w:r w:rsidRPr="00FC1959">
        <w:rPr>
          <w:rFonts w:eastAsia="Calibri" w:cstheme="minorHAnsi"/>
          <w:b/>
          <w:i/>
          <w:sz w:val="26"/>
          <w:szCs w:val="26"/>
          <w:u w:val="single"/>
          <w:lang w:eastAsia="ar-SA"/>
        </w:rPr>
        <w:t>«Καθορισμός της διαδικασίας κινητικότητας και κατάταξης των υπαλλήλων της Ανεξάρτητης Αρχής Δημοσίων Εσόδων (ΑΑΔΕ) σε Θέσεις Εργασίας Ειδικής Βαρύτητας, κατ’ εφαρμογή του άρθρου 10 της Δ.Δ.Α.Δ. Ε 1045945 ΕΞ 2021 (Β΄2316, Β΄2385) και του άρθρου 28 του Ν.4389/2016 (Α΄94)»</w:t>
      </w:r>
    </w:p>
    <w:p w:rsidR="00A2136C" w:rsidRPr="00FC1959" w:rsidRDefault="00A2136C" w:rsidP="00A2136C">
      <w:pPr>
        <w:suppressAutoHyphens/>
        <w:jc w:val="both"/>
        <w:rPr>
          <w:rFonts w:eastAsia="Calibri" w:cstheme="minorHAnsi"/>
          <w:i/>
          <w:sz w:val="26"/>
          <w:szCs w:val="26"/>
          <w:lang w:eastAsia="ar-SA"/>
        </w:rPr>
      </w:pPr>
      <w:r w:rsidRPr="00FC1959">
        <w:rPr>
          <w:rFonts w:eastAsia="Calibri" w:cstheme="minorHAnsi"/>
          <w:i/>
          <w:sz w:val="26"/>
          <w:szCs w:val="26"/>
          <w:lang w:eastAsia="ar-SA"/>
        </w:rPr>
        <w:lastRenderedPageBreak/>
        <w:t xml:space="preserve">Το εν λόγω σχέδιο της κανονιστικής απόφασης δεν διασφαλίζει την ίση συμμετοχή και τις ίσες ευκαιρίες σε όλους τους συναδέλφους, και την αντικειμενικότητα στον τρόπο επιλογής.  </w:t>
      </w:r>
    </w:p>
    <w:p w:rsidR="00A2136C" w:rsidRPr="00FC1959" w:rsidRDefault="00A2136C" w:rsidP="00A2136C">
      <w:pPr>
        <w:suppressAutoHyphens/>
        <w:jc w:val="both"/>
        <w:rPr>
          <w:rFonts w:eastAsia="Calibri" w:cstheme="minorHAnsi"/>
          <w:i/>
          <w:sz w:val="26"/>
          <w:szCs w:val="26"/>
          <w:lang w:eastAsia="ar-SA"/>
        </w:rPr>
      </w:pPr>
      <w:r w:rsidRPr="00FC1959">
        <w:rPr>
          <w:rFonts w:eastAsia="Calibri" w:cstheme="minorHAnsi"/>
          <w:i/>
          <w:sz w:val="26"/>
          <w:szCs w:val="26"/>
          <w:lang w:eastAsia="ar-SA"/>
        </w:rPr>
        <w:t>Συγκεκριμένα απαιτούνται οι παρακάτω αλλαγές:</w:t>
      </w:r>
    </w:p>
    <w:p w:rsidR="00A2136C" w:rsidRPr="00FC1959" w:rsidRDefault="00A2136C" w:rsidP="00FC1959">
      <w:pPr>
        <w:pStyle w:val="a3"/>
        <w:numPr>
          <w:ilvl w:val="0"/>
          <w:numId w:val="4"/>
        </w:numPr>
        <w:tabs>
          <w:tab w:val="left" w:pos="284"/>
        </w:tabs>
        <w:suppressAutoHyphens/>
        <w:spacing w:after="0"/>
        <w:ind w:left="0" w:firstLine="0"/>
        <w:jc w:val="both"/>
        <w:rPr>
          <w:rFonts w:eastAsia="Calibri" w:cstheme="minorHAnsi"/>
          <w:i/>
          <w:sz w:val="26"/>
          <w:szCs w:val="26"/>
          <w:lang w:eastAsia="ar-SA"/>
        </w:rPr>
      </w:pPr>
      <w:r w:rsidRPr="00FC1959">
        <w:rPr>
          <w:rFonts w:eastAsia="Calibri" w:cstheme="minorHAnsi"/>
          <w:i/>
          <w:sz w:val="26"/>
          <w:szCs w:val="26"/>
          <w:lang w:eastAsia="ar-SA"/>
        </w:rPr>
        <w:t xml:space="preserve">Σε αντιδιαστολή με την πολυδιάσπαση του τρόπου επιλογής που προκρίνεται για τις ειδικές θέσεις βαρύτητας από το σχέδιο της κανονιστικής (γραπτός διαγωνισμός, συνέντευξη, ειδική διαδικασία αρ. 13), απαιτείται </w:t>
      </w:r>
      <w:r w:rsidRPr="00FC1959">
        <w:rPr>
          <w:rFonts w:eastAsia="Calibri" w:cstheme="minorHAnsi"/>
          <w:b/>
          <w:i/>
          <w:sz w:val="26"/>
          <w:szCs w:val="26"/>
          <w:lang w:eastAsia="ar-SA"/>
        </w:rPr>
        <w:t>ένας ενιαίος και αντικειμενικός τρόπος επιλογής για όλες τις θέσεις εργασίας ειδικής βαρύτητας</w:t>
      </w:r>
      <w:r w:rsidRPr="00FC1959">
        <w:rPr>
          <w:rFonts w:eastAsia="Calibri" w:cstheme="minorHAnsi"/>
          <w:i/>
          <w:sz w:val="26"/>
          <w:szCs w:val="26"/>
          <w:lang w:eastAsia="ar-SA"/>
        </w:rPr>
        <w:t xml:space="preserve"> (ελεγκτές βεβαίωσης και είσπραξης, εμπειρογνώμονες, κ.α.) που δεν αφήνει σκιές για τον τρόπο επιλογής. </w:t>
      </w:r>
      <w:r w:rsidRPr="00FC1959">
        <w:rPr>
          <w:rFonts w:eastAsia="Calibri" w:cstheme="minorHAnsi"/>
          <w:b/>
          <w:i/>
          <w:sz w:val="26"/>
          <w:szCs w:val="26"/>
          <w:lang w:eastAsia="ar-SA"/>
        </w:rPr>
        <w:t>Συγκεκριμένα, ένας αντικειμενικός, διαφανής, αποτελεσματικός και ισορροπημένος τρόπος επιλογής θα πρέπει να λαμβάνει υπόψη τυπικά και ουσιαστικά κριτήρια (εμπειρία), καθώς και μια διαγωνιστική διαδικασία ως ακολούθως:</w:t>
      </w:r>
    </w:p>
    <w:tbl>
      <w:tblPr>
        <w:tblStyle w:val="1"/>
        <w:tblW w:w="483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3"/>
      </w:tblGrid>
      <w:tr w:rsidR="00A2136C" w:rsidRPr="00FC1959" w:rsidTr="00FC1959">
        <w:tc>
          <w:tcPr>
            <w:tcW w:w="5000" w:type="pct"/>
          </w:tcPr>
          <w:p w:rsidR="00A2136C" w:rsidRPr="00FC1959" w:rsidRDefault="00A2136C" w:rsidP="00A2136C">
            <w:pPr>
              <w:shd w:val="clear" w:color="auto" w:fill="FFFFFF"/>
              <w:spacing w:line="276" w:lineRule="auto"/>
              <w:jc w:val="both"/>
              <w:rPr>
                <w:rFonts w:cstheme="minorHAnsi"/>
                <w:i/>
                <w:color w:val="000000"/>
                <w:spacing w:val="-6"/>
                <w:sz w:val="26"/>
                <w:szCs w:val="26"/>
              </w:rPr>
            </w:pPr>
            <w:r w:rsidRPr="00FC1959">
              <w:rPr>
                <w:rFonts w:cstheme="minorHAnsi"/>
                <w:b/>
                <w:bCs/>
                <w:i/>
                <w:color w:val="000000"/>
                <w:spacing w:val="-10"/>
                <w:sz w:val="26"/>
                <w:szCs w:val="26"/>
              </w:rPr>
              <w:t>Α. ΣΠΟΥΔΕΣ</w:t>
            </w:r>
          </w:p>
        </w:tc>
      </w:tr>
      <w:tr w:rsidR="00A2136C" w:rsidRPr="00FC1959" w:rsidTr="00FC1959">
        <w:tc>
          <w:tcPr>
            <w:tcW w:w="5000" w:type="pct"/>
          </w:tcPr>
          <w:p w:rsidR="00A2136C" w:rsidRPr="00FC1959" w:rsidRDefault="00A2136C" w:rsidP="00A2136C">
            <w:pPr>
              <w:shd w:val="clear" w:color="auto" w:fill="FFFFFF"/>
              <w:spacing w:line="276" w:lineRule="auto"/>
              <w:jc w:val="both"/>
              <w:rPr>
                <w:rFonts w:cstheme="minorHAnsi"/>
                <w:i/>
                <w:color w:val="000000"/>
                <w:spacing w:val="-9"/>
                <w:sz w:val="26"/>
                <w:szCs w:val="26"/>
              </w:rPr>
            </w:pPr>
            <w:r w:rsidRPr="00FC1959">
              <w:rPr>
                <w:rFonts w:cstheme="minorHAnsi"/>
                <w:i/>
                <w:color w:val="000000"/>
                <w:spacing w:val="-6"/>
                <w:sz w:val="26"/>
                <w:szCs w:val="26"/>
              </w:rPr>
              <w:t>ΠΤΥΧΙΟ ΠΑΝΕΠΙΣΤΗΜΙΑΚΗΣ/ΤΕΧΝΟΛΟΓΙΚΗΣ ΕΚΠΑΙΔΕΥΣΗΣ</w:t>
            </w:r>
          </w:p>
        </w:tc>
      </w:tr>
      <w:tr w:rsidR="00A2136C" w:rsidRPr="00FC1959" w:rsidTr="00FC1959">
        <w:tc>
          <w:tcPr>
            <w:tcW w:w="5000" w:type="pct"/>
          </w:tcPr>
          <w:p w:rsidR="00A2136C" w:rsidRPr="00FC1959" w:rsidRDefault="00A2136C" w:rsidP="00A2136C">
            <w:pPr>
              <w:shd w:val="clear" w:color="auto" w:fill="FFFFFF"/>
              <w:spacing w:line="276" w:lineRule="auto"/>
              <w:jc w:val="both"/>
              <w:rPr>
                <w:rFonts w:cstheme="minorHAnsi"/>
                <w:i/>
                <w:color w:val="000000"/>
                <w:spacing w:val="-10"/>
                <w:sz w:val="26"/>
                <w:szCs w:val="26"/>
              </w:rPr>
            </w:pPr>
            <w:r w:rsidRPr="00FC1959">
              <w:rPr>
                <w:rFonts w:cstheme="minorHAnsi"/>
                <w:i/>
                <w:color w:val="000000"/>
                <w:spacing w:val="-9"/>
                <w:sz w:val="26"/>
                <w:szCs w:val="26"/>
              </w:rPr>
              <w:t>ΣΥΝΑΦΕΣ ΜΕΤΑΠΤΥΧΙΑΚΟ</w:t>
            </w:r>
          </w:p>
        </w:tc>
      </w:tr>
      <w:tr w:rsidR="00A2136C" w:rsidRPr="00FC1959" w:rsidTr="00FC1959">
        <w:tc>
          <w:tcPr>
            <w:tcW w:w="5000" w:type="pct"/>
          </w:tcPr>
          <w:p w:rsidR="00A2136C" w:rsidRPr="00FC1959" w:rsidRDefault="00A2136C" w:rsidP="00A2136C">
            <w:pPr>
              <w:shd w:val="clear" w:color="auto" w:fill="FFFFFF"/>
              <w:spacing w:line="276" w:lineRule="auto"/>
              <w:jc w:val="both"/>
              <w:rPr>
                <w:rFonts w:cstheme="minorHAnsi"/>
                <w:b/>
                <w:bCs/>
                <w:i/>
                <w:color w:val="000000"/>
                <w:spacing w:val="-8"/>
                <w:sz w:val="26"/>
                <w:szCs w:val="26"/>
              </w:rPr>
            </w:pPr>
            <w:r w:rsidRPr="00FC1959">
              <w:rPr>
                <w:rFonts w:cstheme="minorHAnsi"/>
                <w:i/>
                <w:color w:val="000000"/>
                <w:spacing w:val="-10"/>
                <w:sz w:val="26"/>
                <w:szCs w:val="26"/>
              </w:rPr>
              <w:t>ΣΥΝΑΦΕΣ ΔΙΔΑΚΤΟΡΙΚΟ</w:t>
            </w:r>
          </w:p>
        </w:tc>
      </w:tr>
      <w:tr w:rsidR="00A2136C" w:rsidRPr="00FC1959" w:rsidTr="00FC1959">
        <w:tc>
          <w:tcPr>
            <w:tcW w:w="5000" w:type="pct"/>
          </w:tcPr>
          <w:p w:rsidR="00A2136C" w:rsidRPr="00FC1959" w:rsidRDefault="00A2136C" w:rsidP="00A2136C">
            <w:pPr>
              <w:shd w:val="clear" w:color="auto" w:fill="FFFFFF"/>
              <w:spacing w:line="276" w:lineRule="auto"/>
              <w:jc w:val="both"/>
              <w:rPr>
                <w:rFonts w:cstheme="minorHAnsi"/>
                <w:i/>
                <w:color w:val="000000"/>
                <w:spacing w:val="-7"/>
                <w:sz w:val="26"/>
                <w:szCs w:val="26"/>
              </w:rPr>
            </w:pPr>
            <w:r w:rsidRPr="00FC1959">
              <w:rPr>
                <w:rFonts w:cstheme="minorHAnsi"/>
                <w:b/>
                <w:bCs/>
                <w:i/>
                <w:color w:val="000000"/>
                <w:spacing w:val="-8"/>
                <w:sz w:val="26"/>
                <w:szCs w:val="26"/>
              </w:rPr>
              <w:t>Β. ΠΡΟΥΠΗΡΕΣΙΑ</w:t>
            </w:r>
          </w:p>
        </w:tc>
      </w:tr>
      <w:tr w:rsidR="00A2136C" w:rsidRPr="00FC1959" w:rsidTr="00FC1959">
        <w:tc>
          <w:tcPr>
            <w:tcW w:w="5000" w:type="pct"/>
          </w:tcPr>
          <w:p w:rsidR="00A2136C" w:rsidRPr="00FC1959" w:rsidRDefault="00A2136C" w:rsidP="00A2136C">
            <w:pPr>
              <w:shd w:val="clear" w:color="auto" w:fill="FFFFFF"/>
              <w:spacing w:line="276" w:lineRule="auto"/>
              <w:jc w:val="both"/>
              <w:rPr>
                <w:rFonts w:cstheme="minorHAnsi"/>
                <w:i/>
                <w:color w:val="000000"/>
                <w:spacing w:val="-9"/>
                <w:sz w:val="26"/>
                <w:szCs w:val="26"/>
              </w:rPr>
            </w:pPr>
            <w:r w:rsidRPr="00FC1959">
              <w:rPr>
                <w:rFonts w:cstheme="minorHAnsi"/>
                <w:i/>
                <w:color w:val="000000"/>
                <w:spacing w:val="-7"/>
                <w:sz w:val="26"/>
                <w:szCs w:val="26"/>
              </w:rPr>
              <w:t>ΣΤΟ ΥΠΟΥΡΓΕΙΟ ΟΙΚΟΝΟΜΙΚΩΝ &amp; ΑΑΔΕ ΑΝΑ ΕΤΟΣ</w:t>
            </w:r>
          </w:p>
        </w:tc>
      </w:tr>
      <w:tr w:rsidR="00A2136C" w:rsidRPr="00FC1959" w:rsidTr="00FC1959">
        <w:tc>
          <w:tcPr>
            <w:tcW w:w="5000" w:type="pct"/>
          </w:tcPr>
          <w:p w:rsidR="00A2136C" w:rsidRPr="00FC1959" w:rsidRDefault="00A2136C" w:rsidP="00A2136C">
            <w:pPr>
              <w:shd w:val="clear" w:color="auto" w:fill="FFFFFF"/>
              <w:spacing w:line="276" w:lineRule="auto"/>
              <w:jc w:val="both"/>
              <w:rPr>
                <w:rFonts w:cstheme="minorHAnsi"/>
                <w:b/>
                <w:bCs/>
                <w:i/>
                <w:color w:val="000000"/>
                <w:spacing w:val="-7"/>
                <w:sz w:val="26"/>
                <w:szCs w:val="26"/>
              </w:rPr>
            </w:pPr>
            <w:r w:rsidRPr="00FC1959">
              <w:rPr>
                <w:rFonts w:cstheme="minorHAnsi"/>
                <w:i/>
                <w:color w:val="000000"/>
                <w:spacing w:val="-9"/>
                <w:sz w:val="26"/>
                <w:szCs w:val="26"/>
              </w:rPr>
              <w:t>ΠΡΟΥΠΗΡΕΣΙΑ ΣΤΟΝ ΕΛΕΓΧΟ/ΔΙΚΑΣΤΙΚΟ ΑΝΑ ΕΤΟΣ</w:t>
            </w:r>
          </w:p>
        </w:tc>
      </w:tr>
      <w:tr w:rsidR="00A2136C" w:rsidRPr="00FC1959" w:rsidTr="00FC1959">
        <w:tc>
          <w:tcPr>
            <w:tcW w:w="5000" w:type="pct"/>
          </w:tcPr>
          <w:p w:rsidR="00A2136C" w:rsidRPr="00FC1959" w:rsidRDefault="00A2136C" w:rsidP="00A2136C">
            <w:pPr>
              <w:shd w:val="clear" w:color="auto" w:fill="FFFFFF"/>
              <w:spacing w:line="276" w:lineRule="auto"/>
              <w:jc w:val="both"/>
              <w:rPr>
                <w:rFonts w:cstheme="minorHAnsi"/>
                <w:i/>
                <w:color w:val="000000"/>
                <w:spacing w:val="-11"/>
                <w:sz w:val="26"/>
                <w:szCs w:val="26"/>
              </w:rPr>
            </w:pPr>
            <w:r w:rsidRPr="00FC1959">
              <w:rPr>
                <w:rFonts w:cstheme="minorHAnsi"/>
                <w:b/>
                <w:bCs/>
                <w:i/>
                <w:color w:val="000000"/>
                <w:spacing w:val="-7"/>
                <w:sz w:val="26"/>
                <w:szCs w:val="26"/>
              </w:rPr>
              <w:t>Γ. ΕΡΓΑΣΙΑΚΗ ΕΜΠΕΙΡΙΑ/ ΕΚΠΑΙΔΕΥΣΗ</w:t>
            </w:r>
          </w:p>
        </w:tc>
      </w:tr>
      <w:tr w:rsidR="00A2136C" w:rsidRPr="00FC1959" w:rsidTr="00FC1959">
        <w:tc>
          <w:tcPr>
            <w:tcW w:w="5000" w:type="pct"/>
          </w:tcPr>
          <w:p w:rsidR="00A2136C" w:rsidRPr="00FC1959" w:rsidRDefault="00A2136C" w:rsidP="00A2136C">
            <w:pPr>
              <w:shd w:val="clear" w:color="auto" w:fill="FFFFFF"/>
              <w:spacing w:line="276" w:lineRule="auto"/>
              <w:jc w:val="both"/>
              <w:rPr>
                <w:rFonts w:cstheme="minorHAnsi"/>
                <w:i/>
                <w:color w:val="000000"/>
                <w:spacing w:val="-12"/>
                <w:sz w:val="26"/>
                <w:szCs w:val="26"/>
              </w:rPr>
            </w:pPr>
            <w:r w:rsidRPr="00FC1959">
              <w:rPr>
                <w:rFonts w:cstheme="minorHAnsi"/>
                <w:i/>
                <w:color w:val="000000"/>
                <w:spacing w:val="-11"/>
                <w:sz w:val="26"/>
                <w:szCs w:val="26"/>
              </w:rPr>
              <w:t>ΣΥΜΜΕΤΟΧΗ ΣΕ ΠΡΟΛΗΠΤΙΚΟΥΣ ΕΛΕΓΧΟΥΣ</w:t>
            </w:r>
          </w:p>
        </w:tc>
      </w:tr>
      <w:tr w:rsidR="00A2136C" w:rsidRPr="00FC1959" w:rsidTr="00FC1959">
        <w:tc>
          <w:tcPr>
            <w:tcW w:w="5000" w:type="pct"/>
          </w:tcPr>
          <w:p w:rsidR="00A2136C" w:rsidRPr="00FC1959" w:rsidRDefault="00A2136C" w:rsidP="00A2136C">
            <w:pPr>
              <w:shd w:val="clear" w:color="auto" w:fill="FFFFFF"/>
              <w:spacing w:line="276" w:lineRule="auto"/>
              <w:jc w:val="both"/>
              <w:rPr>
                <w:rFonts w:cstheme="minorHAnsi"/>
                <w:i/>
                <w:color w:val="000000"/>
                <w:spacing w:val="-7"/>
                <w:sz w:val="26"/>
                <w:szCs w:val="26"/>
              </w:rPr>
            </w:pPr>
            <w:r w:rsidRPr="00FC1959">
              <w:rPr>
                <w:rFonts w:cstheme="minorHAnsi"/>
                <w:i/>
                <w:color w:val="000000"/>
                <w:spacing w:val="-12"/>
                <w:sz w:val="26"/>
                <w:szCs w:val="26"/>
              </w:rPr>
              <w:t>ΘΕΣΗ ΕΥΘΥΝΗΣ ΑΝΑ ΕΤΟΣ</w:t>
            </w:r>
          </w:p>
        </w:tc>
      </w:tr>
      <w:tr w:rsidR="00A2136C" w:rsidRPr="00FC1959" w:rsidTr="00FC1959">
        <w:tc>
          <w:tcPr>
            <w:tcW w:w="5000" w:type="pct"/>
          </w:tcPr>
          <w:p w:rsidR="00A2136C" w:rsidRPr="00FC1959" w:rsidRDefault="00A2136C" w:rsidP="00A2136C">
            <w:pPr>
              <w:shd w:val="clear" w:color="auto" w:fill="FFFFFF"/>
              <w:spacing w:line="276" w:lineRule="auto"/>
              <w:jc w:val="both"/>
              <w:rPr>
                <w:rFonts w:cstheme="minorHAnsi"/>
                <w:i/>
                <w:color w:val="000000"/>
                <w:spacing w:val="-3"/>
                <w:sz w:val="26"/>
                <w:szCs w:val="26"/>
              </w:rPr>
            </w:pPr>
            <w:r w:rsidRPr="00FC1959">
              <w:rPr>
                <w:rFonts w:cstheme="minorHAnsi"/>
                <w:i/>
                <w:color w:val="000000"/>
                <w:spacing w:val="-7"/>
                <w:sz w:val="26"/>
                <w:szCs w:val="26"/>
              </w:rPr>
              <w:t>ΣΥΜΜΕΤΟΧΗ ΣΕ ΕΙΣΑΓΩΓΙΚΟ ΣΕΜΙΝΑΡΙΟ ΕΛΕΓΧΟΥ/ΔΙΚΑΣΤΙΚΟΥ</w:t>
            </w:r>
          </w:p>
        </w:tc>
      </w:tr>
      <w:tr w:rsidR="00A2136C" w:rsidRPr="00FC1959" w:rsidTr="00FC1959">
        <w:tc>
          <w:tcPr>
            <w:tcW w:w="5000" w:type="pct"/>
          </w:tcPr>
          <w:p w:rsidR="00A2136C" w:rsidRPr="00FC1959" w:rsidRDefault="00A2136C" w:rsidP="00A2136C">
            <w:pPr>
              <w:shd w:val="clear" w:color="auto" w:fill="FFFFFF"/>
              <w:spacing w:line="276" w:lineRule="auto"/>
              <w:jc w:val="both"/>
              <w:rPr>
                <w:rFonts w:cstheme="minorHAnsi"/>
                <w:b/>
                <w:bCs/>
                <w:i/>
                <w:color w:val="000000"/>
                <w:spacing w:val="-11"/>
                <w:sz w:val="26"/>
                <w:szCs w:val="26"/>
              </w:rPr>
            </w:pPr>
            <w:r w:rsidRPr="00FC1959">
              <w:rPr>
                <w:rFonts w:cstheme="minorHAnsi"/>
                <w:i/>
                <w:color w:val="000000"/>
                <w:spacing w:val="-3"/>
                <w:sz w:val="26"/>
                <w:szCs w:val="26"/>
              </w:rPr>
              <w:t>ΦΟΤΑ</w:t>
            </w:r>
          </w:p>
        </w:tc>
      </w:tr>
      <w:tr w:rsidR="00A2136C" w:rsidRPr="00FC1959" w:rsidTr="00FC1959">
        <w:trPr>
          <w:trHeight w:val="359"/>
        </w:trPr>
        <w:tc>
          <w:tcPr>
            <w:tcW w:w="5000" w:type="pct"/>
          </w:tcPr>
          <w:p w:rsidR="00A2136C" w:rsidRPr="00FC1959" w:rsidRDefault="00A2136C" w:rsidP="00A2136C">
            <w:pPr>
              <w:shd w:val="clear" w:color="auto" w:fill="FFFFFF"/>
              <w:spacing w:line="276" w:lineRule="auto"/>
              <w:jc w:val="both"/>
              <w:rPr>
                <w:rFonts w:cstheme="minorHAnsi"/>
                <w:i/>
                <w:color w:val="000000"/>
                <w:sz w:val="26"/>
                <w:szCs w:val="26"/>
              </w:rPr>
            </w:pPr>
            <w:r w:rsidRPr="00FC1959">
              <w:rPr>
                <w:rFonts w:cstheme="minorHAnsi"/>
                <w:b/>
                <w:bCs/>
                <w:i/>
                <w:color w:val="000000"/>
                <w:spacing w:val="-11"/>
                <w:sz w:val="26"/>
                <w:szCs w:val="26"/>
              </w:rPr>
              <w:t>Δ. ΓΡΑΠΤΗ ΕΞΕΤΑΣΗ</w:t>
            </w:r>
          </w:p>
        </w:tc>
      </w:tr>
    </w:tbl>
    <w:p w:rsidR="00A2136C" w:rsidRPr="00FC1959" w:rsidRDefault="00A2136C" w:rsidP="00A2136C">
      <w:pPr>
        <w:suppressAutoHyphens/>
        <w:spacing w:after="0"/>
        <w:ind w:left="284"/>
        <w:jc w:val="both"/>
        <w:rPr>
          <w:rFonts w:eastAsia="Calibri" w:cstheme="minorHAnsi"/>
          <w:i/>
          <w:sz w:val="26"/>
          <w:szCs w:val="26"/>
          <w:lang w:eastAsia="ar-SA"/>
        </w:rPr>
      </w:pPr>
    </w:p>
    <w:p w:rsidR="00A2136C" w:rsidRPr="00FC1959" w:rsidRDefault="00A2136C" w:rsidP="00FC1959">
      <w:pPr>
        <w:numPr>
          <w:ilvl w:val="0"/>
          <w:numId w:val="4"/>
        </w:numPr>
        <w:tabs>
          <w:tab w:val="num" w:pos="-360"/>
          <w:tab w:val="left" w:pos="426"/>
        </w:tabs>
        <w:suppressAutoHyphens/>
        <w:spacing w:after="0"/>
        <w:ind w:left="0" w:firstLine="0"/>
        <w:jc w:val="both"/>
        <w:rPr>
          <w:rFonts w:eastAsia="Times New Roman" w:cstheme="minorHAnsi"/>
          <w:bCs/>
          <w:i/>
          <w:color w:val="000000"/>
          <w:sz w:val="26"/>
          <w:szCs w:val="26"/>
          <w:lang w:eastAsia="ar-SA"/>
        </w:rPr>
      </w:pPr>
      <w:r w:rsidRPr="00FC1959">
        <w:rPr>
          <w:rFonts w:eastAsia="Times New Roman" w:cstheme="minorHAnsi"/>
          <w:bCs/>
          <w:i/>
          <w:color w:val="000000"/>
          <w:sz w:val="26"/>
          <w:szCs w:val="26"/>
          <w:lang w:eastAsia="ar-SA"/>
        </w:rPr>
        <w:t xml:space="preserve">Στην γραπτή εξέταση να μειωθεί η βάση του 50 προκειμένου κάποιος να είναι επιτυχών. </w:t>
      </w:r>
    </w:p>
    <w:p w:rsidR="00A2136C" w:rsidRPr="00FC1959" w:rsidRDefault="00A2136C" w:rsidP="00FC1959">
      <w:pPr>
        <w:numPr>
          <w:ilvl w:val="0"/>
          <w:numId w:val="4"/>
        </w:numPr>
        <w:tabs>
          <w:tab w:val="num" w:pos="-360"/>
          <w:tab w:val="left" w:pos="426"/>
        </w:tabs>
        <w:suppressAutoHyphens/>
        <w:spacing w:after="0"/>
        <w:ind w:left="0" w:firstLine="0"/>
        <w:jc w:val="both"/>
        <w:rPr>
          <w:rFonts w:eastAsia="Times New Roman" w:cstheme="minorHAnsi"/>
          <w:bCs/>
          <w:i/>
          <w:color w:val="000000"/>
          <w:sz w:val="26"/>
          <w:szCs w:val="26"/>
          <w:lang w:eastAsia="ar-SA"/>
        </w:rPr>
      </w:pPr>
      <w:r w:rsidRPr="00FC1959">
        <w:rPr>
          <w:rFonts w:eastAsia="Times New Roman" w:cstheme="minorHAnsi"/>
          <w:bCs/>
          <w:i/>
          <w:color w:val="000000"/>
          <w:sz w:val="26"/>
          <w:szCs w:val="26"/>
          <w:lang w:eastAsia="ar-SA"/>
        </w:rPr>
        <w:t xml:space="preserve">Οι παραπάνω πίνακες κατάταξης </w:t>
      </w:r>
      <w:r w:rsidRPr="00FC1959">
        <w:rPr>
          <w:rFonts w:eastAsia="Calibri" w:cstheme="minorHAnsi"/>
          <w:b/>
          <w:i/>
          <w:sz w:val="26"/>
          <w:szCs w:val="26"/>
          <w:lang w:eastAsia="ar-SA"/>
        </w:rPr>
        <w:t>όλων των υποψηφίων θα πρέπει να κοινοποιούνται ηλεκτρονικά σε όλους τους συναδέλφους</w:t>
      </w:r>
      <w:r w:rsidRPr="00FC1959">
        <w:rPr>
          <w:rFonts w:eastAsia="Calibri" w:cstheme="minorHAnsi"/>
          <w:i/>
          <w:sz w:val="26"/>
          <w:szCs w:val="26"/>
          <w:lang w:eastAsia="ar-SA"/>
        </w:rPr>
        <w:t xml:space="preserve"> προκειμένου να λαμβάνουν γνώση όλοι οι συνάδελφοι για λόγους διαφάνειας και εκ παραδρομής λαθών.</w:t>
      </w:r>
    </w:p>
    <w:p w:rsidR="00A2136C" w:rsidRPr="00FC1959" w:rsidRDefault="00A2136C" w:rsidP="00FC1959">
      <w:pPr>
        <w:numPr>
          <w:ilvl w:val="0"/>
          <w:numId w:val="4"/>
        </w:numPr>
        <w:tabs>
          <w:tab w:val="num" w:pos="-360"/>
          <w:tab w:val="left" w:pos="426"/>
        </w:tabs>
        <w:suppressAutoHyphens/>
        <w:spacing w:after="0"/>
        <w:ind w:left="0" w:firstLine="0"/>
        <w:jc w:val="both"/>
        <w:rPr>
          <w:rFonts w:eastAsia="Times New Roman" w:cstheme="minorHAnsi"/>
          <w:b/>
          <w:bCs/>
          <w:i/>
          <w:color w:val="000000"/>
          <w:sz w:val="26"/>
          <w:szCs w:val="26"/>
          <w:lang w:eastAsia="ar-SA"/>
        </w:rPr>
      </w:pPr>
      <w:r w:rsidRPr="00FC1959">
        <w:rPr>
          <w:rFonts w:eastAsia="Times New Roman" w:cstheme="minorHAnsi"/>
          <w:b/>
          <w:bCs/>
          <w:i/>
          <w:color w:val="000000"/>
          <w:sz w:val="26"/>
          <w:szCs w:val="26"/>
          <w:lang w:eastAsia="ar-SA"/>
        </w:rPr>
        <w:t>Όλες οι θέσεις ειδικής βαρύτητας θα πρέπει να έχουν το ίδιο βαθμό, χωρίς διακρίσεις μεταξύ τους, και σε καμία περίπτωση δεν θα ξεπερνούν το βαθμό του ελεγκτή.</w:t>
      </w:r>
    </w:p>
    <w:p w:rsidR="00A2136C" w:rsidRPr="00FC1959" w:rsidRDefault="00A2136C" w:rsidP="00FC1959">
      <w:pPr>
        <w:numPr>
          <w:ilvl w:val="0"/>
          <w:numId w:val="4"/>
        </w:numPr>
        <w:tabs>
          <w:tab w:val="num" w:pos="-360"/>
          <w:tab w:val="left" w:pos="426"/>
        </w:tabs>
        <w:suppressAutoHyphens/>
        <w:spacing w:after="0"/>
        <w:ind w:left="0" w:firstLine="0"/>
        <w:jc w:val="both"/>
        <w:rPr>
          <w:rFonts w:eastAsia="Times New Roman" w:cstheme="minorHAnsi"/>
          <w:b/>
          <w:bCs/>
          <w:i/>
          <w:color w:val="000000"/>
          <w:sz w:val="26"/>
          <w:szCs w:val="26"/>
          <w:lang w:eastAsia="ar-SA"/>
        </w:rPr>
      </w:pPr>
      <w:r w:rsidRPr="00FC1959">
        <w:rPr>
          <w:rFonts w:eastAsia="Calibri" w:cstheme="minorHAnsi"/>
          <w:b/>
          <w:i/>
          <w:sz w:val="26"/>
          <w:szCs w:val="26"/>
          <w:lang w:eastAsia="ar-SA"/>
        </w:rPr>
        <w:t>Η χαμηλή στελέχωση της υπηρεσίας προέλευσης (κάτω από 65%) δεν θα μπορεί να αποτελεί λόγο μη μετακίνησης σε θέση ειδικής βαρύτητας.</w:t>
      </w:r>
      <w:r w:rsidRPr="00FC1959">
        <w:rPr>
          <w:rFonts w:eastAsia="Calibri" w:cstheme="minorHAnsi"/>
          <w:i/>
          <w:sz w:val="26"/>
          <w:szCs w:val="26"/>
          <w:lang w:eastAsia="ar-SA"/>
        </w:rPr>
        <w:t xml:space="preserve"> Η φορολογική διοίκηση οφείλει να μεριμνά με πρόγραμμα και σχεδιασμό για την επαρκή στελέχωση των υπηρεσιών μέσω προσλήψεων. </w:t>
      </w:r>
    </w:p>
    <w:p w:rsidR="00A2136C" w:rsidRPr="00FC1959" w:rsidRDefault="00A2136C" w:rsidP="00FC1959">
      <w:pPr>
        <w:numPr>
          <w:ilvl w:val="0"/>
          <w:numId w:val="4"/>
        </w:numPr>
        <w:tabs>
          <w:tab w:val="num" w:pos="-360"/>
          <w:tab w:val="left" w:pos="567"/>
        </w:tabs>
        <w:suppressAutoHyphens/>
        <w:spacing w:after="0"/>
        <w:ind w:left="0" w:firstLine="0"/>
        <w:jc w:val="both"/>
        <w:rPr>
          <w:rFonts w:eastAsia="Times New Roman" w:cstheme="minorHAnsi"/>
          <w:b/>
          <w:bCs/>
          <w:i/>
          <w:color w:val="000000"/>
          <w:sz w:val="26"/>
          <w:szCs w:val="26"/>
          <w:lang w:eastAsia="ar-SA"/>
        </w:rPr>
      </w:pPr>
      <w:r w:rsidRPr="00FC1959">
        <w:rPr>
          <w:rFonts w:eastAsia="Times New Roman" w:cstheme="minorHAnsi"/>
          <w:b/>
          <w:bCs/>
          <w:i/>
          <w:color w:val="000000"/>
          <w:sz w:val="26"/>
          <w:szCs w:val="26"/>
          <w:lang w:eastAsia="ar-SA"/>
        </w:rPr>
        <w:lastRenderedPageBreak/>
        <w:t>Μείωση σε ένα έτος της θητείας του Βοηθού Ελεγκτή Βεβαίωσης και Είσπραξης</w:t>
      </w:r>
      <w:r w:rsidRPr="00FC1959">
        <w:rPr>
          <w:rFonts w:eastAsia="Times New Roman" w:cstheme="minorHAnsi"/>
          <w:bCs/>
          <w:i/>
          <w:color w:val="000000"/>
          <w:sz w:val="26"/>
          <w:szCs w:val="26"/>
          <w:lang w:eastAsia="ar-SA"/>
        </w:rPr>
        <w:t xml:space="preserve">, δεδομένου ότι: </w:t>
      </w:r>
    </w:p>
    <w:p w:rsidR="00A2136C" w:rsidRPr="00FC1959" w:rsidRDefault="00A2136C" w:rsidP="00A2136C">
      <w:pPr>
        <w:pStyle w:val="a3"/>
        <w:numPr>
          <w:ilvl w:val="0"/>
          <w:numId w:val="4"/>
        </w:numPr>
        <w:tabs>
          <w:tab w:val="num" w:pos="-360"/>
        </w:tabs>
        <w:suppressAutoHyphens/>
        <w:spacing w:after="0"/>
        <w:ind w:left="360"/>
        <w:jc w:val="both"/>
        <w:rPr>
          <w:rFonts w:eastAsia="Times New Roman" w:cstheme="minorHAnsi"/>
          <w:b/>
          <w:bCs/>
          <w:i/>
          <w:color w:val="000000"/>
          <w:sz w:val="26"/>
          <w:szCs w:val="26"/>
          <w:lang w:eastAsia="ar-SA"/>
        </w:rPr>
      </w:pPr>
      <w:r w:rsidRPr="00FC1959">
        <w:rPr>
          <w:rFonts w:eastAsia="Times New Roman" w:cstheme="minorHAnsi"/>
          <w:b/>
          <w:bCs/>
          <w:i/>
          <w:color w:val="000000"/>
          <w:sz w:val="26"/>
          <w:szCs w:val="26"/>
          <w:lang w:eastAsia="ar-SA"/>
        </w:rPr>
        <w:t>α)</w:t>
      </w:r>
      <w:r w:rsidRPr="00FC1959">
        <w:rPr>
          <w:rFonts w:eastAsia="Times New Roman" w:cstheme="minorHAnsi"/>
          <w:bCs/>
          <w:i/>
          <w:color w:val="000000"/>
          <w:sz w:val="26"/>
          <w:szCs w:val="26"/>
          <w:lang w:eastAsia="ar-SA"/>
        </w:rPr>
        <w:t xml:space="preserve"> η ίδια η διοίκηση με την μη τήρηση του περιγράμματος καταστρατηγεί στην πράξη το περίγραμμα του Βοηθού, αφού έχει ακριβώς τις ίδιες αρμοδιότητες με τον έμπειρο ελεγκτή</w:t>
      </w:r>
    </w:p>
    <w:p w:rsidR="00A2136C" w:rsidRPr="00FC1959" w:rsidRDefault="00A2136C" w:rsidP="00A2136C">
      <w:pPr>
        <w:pStyle w:val="a3"/>
        <w:numPr>
          <w:ilvl w:val="0"/>
          <w:numId w:val="4"/>
        </w:numPr>
        <w:tabs>
          <w:tab w:val="num" w:pos="-360"/>
        </w:tabs>
        <w:suppressAutoHyphens/>
        <w:spacing w:after="0"/>
        <w:ind w:left="360"/>
        <w:jc w:val="both"/>
        <w:rPr>
          <w:rFonts w:eastAsia="Times New Roman" w:cstheme="minorHAnsi"/>
          <w:b/>
          <w:bCs/>
          <w:i/>
          <w:color w:val="000000"/>
          <w:sz w:val="26"/>
          <w:szCs w:val="26"/>
          <w:lang w:eastAsia="ar-SA"/>
        </w:rPr>
      </w:pPr>
      <w:r w:rsidRPr="00FC1959">
        <w:rPr>
          <w:rFonts w:eastAsia="Times New Roman" w:cstheme="minorHAnsi"/>
          <w:b/>
          <w:bCs/>
          <w:i/>
          <w:color w:val="000000"/>
          <w:sz w:val="26"/>
          <w:szCs w:val="26"/>
          <w:lang w:eastAsia="ar-SA"/>
        </w:rPr>
        <w:t xml:space="preserve">β) </w:t>
      </w:r>
      <w:r w:rsidRPr="00FC1959">
        <w:rPr>
          <w:rFonts w:eastAsia="Times New Roman" w:cstheme="minorHAnsi"/>
          <w:bCs/>
          <w:i/>
          <w:color w:val="000000"/>
          <w:sz w:val="26"/>
          <w:szCs w:val="26"/>
          <w:lang w:eastAsia="ar-SA"/>
        </w:rPr>
        <w:t>για να γίνει Βοηθός έχει περάσει μια αξιολογική και διαγωνιστική διαδικασία</w:t>
      </w:r>
    </w:p>
    <w:p w:rsidR="00A2136C" w:rsidRPr="00FC1959" w:rsidRDefault="00A2136C" w:rsidP="00A2136C">
      <w:pPr>
        <w:pStyle w:val="a3"/>
        <w:numPr>
          <w:ilvl w:val="0"/>
          <w:numId w:val="4"/>
        </w:numPr>
        <w:tabs>
          <w:tab w:val="num" w:pos="-360"/>
        </w:tabs>
        <w:suppressAutoHyphens/>
        <w:spacing w:after="0"/>
        <w:ind w:left="360"/>
        <w:jc w:val="both"/>
        <w:rPr>
          <w:rFonts w:eastAsia="Times New Roman" w:cstheme="minorHAnsi"/>
          <w:bCs/>
          <w:i/>
          <w:color w:val="000000"/>
          <w:sz w:val="26"/>
          <w:szCs w:val="26"/>
          <w:lang w:eastAsia="ar-SA"/>
        </w:rPr>
      </w:pPr>
      <w:r w:rsidRPr="00FC1959">
        <w:rPr>
          <w:rFonts w:eastAsia="Times New Roman" w:cstheme="minorHAnsi"/>
          <w:b/>
          <w:bCs/>
          <w:i/>
          <w:color w:val="000000"/>
          <w:sz w:val="26"/>
          <w:szCs w:val="26"/>
          <w:lang w:eastAsia="ar-SA"/>
        </w:rPr>
        <w:t xml:space="preserve">γ) </w:t>
      </w:r>
      <w:r w:rsidRPr="00FC1959">
        <w:rPr>
          <w:rFonts w:eastAsia="Times New Roman" w:cstheme="minorHAnsi"/>
          <w:bCs/>
          <w:i/>
          <w:color w:val="000000"/>
          <w:sz w:val="26"/>
          <w:szCs w:val="26"/>
          <w:lang w:eastAsia="ar-SA"/>
        </w:rPr>
        <w:t>έχει περάσει επιτυχώς από πρόγραμμα εκπαίδευσης της ΦΟΤΑ.</w:t>
      </w:r>
    </w:p>
    <w:p w:rsidR="00A2136C" w:rsidRPr="00FC1959" w:rsidRDefault="00A2136C" w:rsidP="00A2136C">
      <w:pPr>
        <w:numPr>
          <w:ilvl w:val="0"/>
          <w:numId w:val="4"/>
        </w:numPr>
        <w:tabs>
          <w:tab w:val="num" w:pos="-360"/>
        </w:tabs>
        <w:suppressAutoHyphens/>
        <w:spacing w:after="0"/>
        <w:ind w:left="360"/>
        <w:jc w:val="both"/>
        <w:rPr>
          <w:rFonts w:eastAsia="Times New Roman" w:cstheme="minorHAnsi"/>
          <w:b/>
          <w:bCs/>
          <w:i/>
          <w:color w:val="000000"/>
          <w:sz w:val="26"/>
          <w:szCs w:val="26"/>
          <w:lang w:eastAsia="ar-SA"/>
        </w:rPr>
      </w:pPr>
      <w:r w:rsidRPr="00FC1959">
        <w:rPr>
          <w:rFonts w:eastAsia="Times New Roman" w:cstheme="minorHAnsi"/>
          <w:bCs/>
          <w:i/>
          <w:color w:val="000000"/>
          <w:sz w:val="26"/>
          <w:szCs w:val="26"/>
          <w:lang w:eastAsia="ar-SA"/>
        </w:rPr>
        <w:t>Στα άρθρα 11 παρ. 2 και 13 παρ. 3 η λέξη δύναται να αντικατασταθεί με τη λέξη κατατάσσεται - κατατάσσονται.</w:t>
      </w:r>
    </w:p>
    <w:p w:rsidR="00A2136C" w:rsidRPr="00FC1959" w:rsidRDefault="00A2136C" w:rsidP="00A2136C">
      <w:pPr>
        <w:numPr>
          <w:ilvl w:val="0"/>
          <w:numId w:val="4"/>
        </w:numPr>
        <w:tabs>
          <w:tab w:val="num" w:pos="-360"/>
        </w:tabs>
        <w:suppressAutoHyphens/>
        <w:spacing w:after="0"/>
        <w:ind w:left="360"/>
        <w:jc w:val="both"/>
        <w:rPr>
          <w:rFonts w:eastAsia="Times New Roman" w:cstheme="minorHAnsi"/>
          <w:b/>
          <w:bCs/>
          <w:i/>
          <w:color w:val="000000"/>
          <w:sz w:val="26"/>
          <w:szCs w:val="26"/>
          <w:lang w:eastAsia="ar-SA"/>
        </w:rPr>
      </w:pPr>
      <w:r w:rsidRPr="00FC1959">
        <w:rPr>
          <w:rFonts w:eastAsia="Times New Roman" w:cstheme="minorHAnsi"/>
          <w:b/>
          <w:bCs/>
          <w:i/>
          <w:color w:val="000000"/>
          <w:sz w:val="26"/>
          <w:szCs w:val="26"/>
          <w:lang w:eastAsia="ar-SA"/>
        </w:rPr>
        <w:t>Οι σχέσεις συνάφειας δημιουργούν στεγανά μεταξύ των Υπηρεσιών της ΑΑΔΕ.</w:t>
      </w:r>
      <w:r w:rsidRPr="00FC1959">
        <w:rPr>
          <w:rFonts w:eastAsia="Times New Roman" w:cstheme="minorHAnsi"/>
          <w:bCs/>
          <w:i/>
          <w:color w:val="000000"/>
          <w:sz w:val="26"/>
          <w:szCs w:val="26"/>
          <w:lang w:eastAsia="ar-SA"/>
        </w:rPr>
        <w:t xml:space="preserve"> Δεχόμαστε μόνο τον διαχωρισμό μεταξύ των κλάδων μας δηλαδή εφοριακοί, τελωνειακοί, χημικοί, πληροφορική και λοιπό προσωπικό. Δεν υπήρχαν ποτέ στο παρελθόν και δεν πρέπει να υπάρξουν και τώρα στεγανά. Η προτεινόμενη διαδικασία επιλογής αποτελεί εχέγγυο ότι θα επιλέγονται πάντα οι κατάλληλοι που θα μπορούν να υπηρετούσαν αποτελεσματικά σε όλες τις θέσεις ειδικής βαρύτητας. Επομένως, η ελεύθερη μετακίνηση μεταξύ των θέσεων ειδικής βαρύτητας επιβάλλεται, διότι αποτελεί εγγύηση αποτελεσματικότητας και ευελιξίας.</w:t>
      </w:r>
    </w:p>
    <w:p w:rsidR="00A2136C" w:rsidRPr="00FC1959" w:rsidRDefault="00A2136C" w:rsidP="00A2136C">
      <w:pPr>
        <w:numPr>
          <w:ilvl w:val="0"/>
          <w:numId w:val="4"/>
        </w:numPr>
        <w:tabs>
          <w:tab w:val="num" w:pos="-360"/>
        </w:tabs>
        <w:suppressAutoHyphens/>
        <w:spacing w:after="0"/>
        <w:ind w:left="360"/>
        <w:jc w:val="both"/>
        <w:rPr>
          <w:rFonts w:eastAsia="Times New Roman" w:cstheme="minorHAnsi"/>
          <w:bCs/>
          <w:i/>
          <w:color w:val="000000"/>
          <w:sz w:val="26"/>
          <w:szCs w:val="26"/>
          <w:lang w:eastAsia="ar-SA"/>
        </w:rPr>
      </w:pPr>
      <w:r w:rsidRPr="00FC1959">
        <w:rPr>
          <w:rFonts w:eastAsia="Times New Roman" w:cstheme="minorHAnsi"/>
          <w:bCs/>
          <w:i/>
          <w:color w:val="000000"/>
          <w:sz w:val="26"/>
          <w:szCs w:val="26"/>
          <w:lang w:eastAsia="ar-SA"/>
        </w:rPr>
        <w:t xml:space="preserve">Αναλογική εφαρμογή για τους συναδέλφους εκπροσώπους που έχουν πλήρη απαλλαγή και κατέχουν θέσεις ειδικής βαρύτητας με τους αποσπασμένους συναδέλφους σε γραφεία βουλευτών ή πολιτικών κομμάτων, οι οποίοι εξακολουθούν να λαμβάνουν το βαθμό της θέσης ειδικής βαρύτητας, καθώς και των συναδέλφων με μακροχρόνιες άδειες με αποδοχές, χωρίς να απαιτείται κανένας χρονικός περιορισμός, προκειμένου να πληρείται η συνταγματική αρχής της ισότητας και της συνδικαλιστικής ελευθερίας».  </w:t>
      </w:r>
    </w:p>
    <w:p w:rsidR="00D52543" w:rsidRPr="00FC1959" w:rsidRDefault="00D52543" w:rsidP="00D52543">
      <w:pPr>
        <w:jc w:val="both"/>
        <w:rPr>
          <w:rFonts w:cstheme="minorHAnsi"/>
          <w:sz w:val="2"/>
          <w:szCs w:val="2"/>
          <w:highlight w:val="yellow"/>
        </w:rPr>
      </w:pPr>
    </w:p>
    <w:p w:rsidR="00D52543" w:rsidRPr="00FC1959" w:rsidRDefault="00156E2F" w:rsidP="002A1C39">
      <w:pPr>
        <w:pStyle w:val="a3"/>
        <w:numPr>
          <w:ilvl w:val="0"/>
          <w:numId w:val="2"/>
        </w:numPr>
        <w:jc w:val="both"/>
        <w:rPr>
          <w:rFonts w:cstheme="minorHAnsi"/>
          <w:sz w:val="26"/>
          <w:szCs w:val="26"/>
        </w:rPr>
      </w:pPr>
      <w:r w:rsidRPr="00FC1959">
        <w:rPr>
          <w:rFonts w:cstheme="minorHAnsi"/>
          <w:sz w:val="26"/>
          <w:szCs w:val="26"/>
        </w:rPr>
        <w:t xml:space="preserve">Αποφασίστηκε ομόφωνα να εκδοθεί ανακοίνωση για </w:t>
      </w:r>
      <w:r w:rsidR="00D52543" w:rsidRPr="00FC1959">
        <w:rPr>
          <w:rFonts w:cstheme="minorHAnsi"/>
          <w:sz w:val="26"/>
          <w:szCs w:val="26"/>
        </w:rPr>
        <w:t>τ</w:t>
      </w:r>
      <w:r w:rsidRPr="00FC1959">
        <w:rPr>
          <w:rFonts w:cstheme="minorHAnsi"/>
          <w:sz w:val="26"/>
          <w:szCs w:val="26"/>
        </w:rPr>
        <w:t>ο ΚΕΒΕΙΣ με το</w:t>
      </w:r>
      <w:r w:rsidR="00D52543" w:rsidRPr="00FC1959">
        <w:rPr>
          <w:rFonts w:cstheme="minorHAnsi"/>
          <w:sz w:val="26"/>
          <w:szCs w:val="26"/>
        </w:rPr>
        <w:t xml:space="preserve"> παρακάτω </w:t>
      </w:r>
      <w:r w:rsidRPr="00FC1959">
        <w:rPr>
          <w:rFonts w:cstheme="minorHAnsi"/>
          <w:sz w:val="26"/>
          <w:szCs w:val="26"/>
        </w:rPr>
        <w:t xml:space="preserve"> περιεχόμενο</w:t>
      </w:r>
    </w:p>
    <w:p w:rsidR="00D52543" w:rsidRPr="00FC1959" w:rsidRDefault="00D52543" w:rsidP="00D52543">
      <w:pPr>
        <w:jc w:val="both"/>
        <w:rPr>
          <w:rFonts w:cstheme="minorHAnsi"/>
          <w:i/>
          <w:sz w:val="26"/>
          <w:szCs w:val="26"/>
        </w:rPr>
      </w:pPr>
      <w:r w:rsidRPr="00FC1959">
        <w:rPr>
          <w:rFonts w:cstheme="minorHAnsi"/>
          <w:i/>
          <w:sz w:val="26"/>
          <w:szCs w:val="26"/>
        </w:rPr>
        <w:t>«Η ΠΟΕ – Δ.Ο.Υ. εκφράζει την έντονη διαφωνία της με την επιλογή της Διοίκησης της Α.Α.Δ.Ε. όσων αφορά τόσο στον χρόνο υλοποίησης της λειτουργίας των Κέντρων Βεβαίωσης και Είσπραξης, όσο και στην επιλογή του κτηρίου που θα το στεγάσει το ΚΕ.Β.ΕΙΣ. Αττικής. Θεωρούμε την επιλογή του εν λόγω κτηρίου πλήρως ακατάλληλη, καθώς δεν ικανοποιεί τα ιδιαίτερα χαρακτηριστικά της νεοσύστατης Υπηρεσίας, που συμπυκνώνονται στα εξής:</w:t>
      </w:r>
    </w:p>
    <w:p w:rsidR="00D52543" w:rsidRPr="00FC1959" w:rsidRDefault="00D52543" w:rsidP="00D52543">
      <w:pPr>
        <w:jc w:val="both"/>
        <w:rPr>
          <w:rFonts w:cstheme="minorHAnsi"/>
          <w:i/>
          <w:sz w:val="26"/>
          <w:szCs w:val="26"/>
        </w:rPr>
      </w:pPr>
      <w:r w:rsidRPr="00FC1959">
        <w:rPr>
          <w:rFonts w:cstheme="minorHAnsi"/>
          <w:i/>
          <w:sz w:val="26"/>
          <w:szCs w:val="26"/>
        </w:rPr>
        <w:t>• Κατά την πλήρη στελέχωση, στο ΚΕ.Β.ΕΙΣ. θα υπηρετούν Συνάδελφοι που προέρχονται από όλες τις Δ.Ο.Υ. της Αθήνας, συμπεριλαμβανομένων και των πλέον απομακρυσμένων (Δ.Ο.Υ. Παλλήνης, Κορωπίου, Ελευσίνας, Γλυφάδας κ.α.). Θεωρούμε ότι είναι απολύτως απαραίτητη η ανεύρεση ενός κτηρίου, όσο το δυνατόν εγγύτερα σε κάποιον από τους σταθμούς Μετρό του Κέντρου της Αθήνας, ενώ θα πρέπει να διαθέτει έναν ικανό αριθμό θέσεων στάθμευσης, προκειμένου να εξυπηρετεί τις μετακινήσεις των Συναδέλφων και να μειώνει κατά το δυνατόν την επιβάρυνση που θα υποστούν.</w:t>
      </w:r>
    </w:p>
    <w:p w:rsidR="00D52543" w:rsidRPr="00FC1959" w:rsidRDefault="00D52543" w:rsidP="00D52543">
      <w:pPr>
        <w:jc w:val="both"/>
        <w:rPr>
          <w:rFonts w:cstheme="minorHAnsi"/>
          <w:i/>
          <w:sz w:val="26"/>
          <w:szCs w:val="26"/>
        </w:rPr>
      </w:pPr>
      <w:r w:rsidRPr="00FC1959">
        <w:rPr>
          <w:rFonts w:cstheme="minorHAnsi"/>
          <w:i/>
          <w:sz w:val="26"/>
          <w:szCs w:val="26"/>
        </w:rPr>
        <w:lastRenderedPageBreak/>
        <w:t>• Η απόσταση που χωρίζει το κτήριο που επιλέχθηκε από τον κοντινότερο σταθμό του Μετρό είναι 1.400 μέτρα και οι συνάδελφοι θα πρέπει να την διανύσουν πεζή. Μάλιστα, η διαδρομή αυτή, κατά το μεγαλύτερο μέρος της, είναι απολύτως επικίνδυνη να την διασχίσει κανείς, καθώς αποτελείται από μεγάλες λεωφόρους και βιομηχανικά τμήματα. Αν προσθέσει κάποιος τις συγκοινωνίες που θα πρέπει να χρησιμοποιούν οι Συνάδελφοι, πριν επιδοθούν σε αυτή την καθημερινή πεζοπορία, αντιλαμβάνεται με ευκολία ότι, η μετάβαση από και προς το συγκεκριμένο κτήριο είναι σχεδόν απαγορευτική για την πλειοψηφία των Υπαλλήλων που θα το στελεχώσουν.</w:t>
      </w:r>
    </w:p>
    <w:p w:rsidR="00D52543" w:rsidRPr="00FC1959" w:rsidRDefault="00D52543" w:rsidP="00D52543">
      <w:pPr>
        <w:jc w:val="both"/>
        <w:rPr>
          <w:rFonts w:cstheme="minorHAnsi"/>
          <w:i/>
          <w:sz w:val="26"/>
          <w:szCs w:val="26"/>
        </w:rPr>
      </w:pPr>
      <w:r w:rsidRPr="00FC1959">
        <w:rPr>
          <w:rFonts w:cstheme="minorHAnsi"/>
          <w:i/>
          <w:sz w:val="26"/>
          <w:szCs w:val="26"/>
        </w:rPr>
        <w:t>• Η αντίληψη που έχουμε διαμορφώσει για τη συνθήκη που περιγράφουμε ενισχύεται από την έντονη ανησυχία που μεταφέρεται σε εμάς από τους Συνάδελφούς μας που υπηρετούν στα τμήματα Εσόδων και Δικαστικού των Δ.Ο.Υ.. Μάλιστα, η αναστάτωση που έχει δημιουργηθεί προκαλεί σε πολλές περιπτώσεις τάσεις φυγής των Υπαλλήλων από τα δύο αυτά νευραλγικά τμήματα, γεγονός που αποδεικνύει την ακαταλληλότητα της επιλογής του εν λόγω κτηρίου. Οι δυσλειτουργίες που θα δημιουργηθούν από την άστοχη επιλογή του κτηρίου, έρχονται να προστεθούν σε μία σειρά ζητημάτων που ανακύπτουν από τις καθυστερήσεις που παρατηρούνται στην υλοποίηση του προγραμματισμού από την πλευρά της Διοίκησης, οι οποίες κατά την γνώμη μας καθιστούν πρόωρη και προβληματική την δημιουργία των ΚΕ.Β.ΕΙΣ. Αττικής και Θεσσαλονίκης στο προσεχές μέλλον. Ενδεικτικά αναφέρουμε τα εξής:</w:t>
      </w:r>
    </w:p>
    <w:p w:rsidR="00D52543" w:rsidRPr="00FC1959" w:rsidRDefault="00D52543" w:rsidP="00D52543">
      <w:pPr>
        <w:jc w:val="both"/>
        <w:rPr>
          <w:rFonts w:cstheme="minorHAnsi"/>
          <w:i/>
          <w:sz w:val="26"/>
          <w:szCs w:val="26"/>
        </w:rPr>
      </w:pPr>
      <w:r w:rsidRPr="00FC1959">
        <w:rPr>
          <w:rFonts w:cstheme="minorHAnsi"/>
          <w:i/>
          <w:sz w:val="26"/>
          <w:szCs w:val="26"/>
        </w:rPr>
        <w:t>Προαπαιτούμενο για την δημιουργία των ΚΕ.Β.ΕΙΣ. είναι η πλήρης ψηφιοποίηση των τμημάτων Εσόδων και Δικαστικού των Δ.Ο.Υ.. Στην παρούσα φάση, εκατοντάδες πολίτες επισκέπτονται τα δύο τμήματα αυτοπρόσωπα καθημερινά, προκειμένου να διαχειριστούν υποθέσεις που τους αφορούν και για τις οποίες είναι αδύνατον να εξυπηρετηθούν μέσω των ψηφιακών εφαρμογών που είναι διαθέσιμες. Είναι βέβαιο ότι, η πρόωρη δημιουργία των ΚΕ.Β.ΕΙΣ. θα δημιουργήσει απίστευτη ταλαιπωρία στους φορολογούμενους, καθώς και φοβερή δυσλειτουργία στη νεοσύστατη Υπηρεσία.</w:t>
      </w:r>
    </w:p>
    <w:p w:rsidR="00D52543" w:rsidRPr="00FC1959" w:rsidRDefault="00D52543" w:rsidP="00D52543">
      <w:pPr>
        <w:jc w:val="both"/>
        <w:rPr>
          <w:rFonts w:cstheme="minorHAnsi"/>
          <w:i/>
          <w:sz w:val="26"/>
          <w:szCs w:val="26"/>
        </w:rPr>
      </w:pPr>
      <w:r w:rsidRPr="00FC1959">
        <w:rPr>
          <w:rFonts w:cstheme="minorHAnsi"/>
          <w:i/>
          <w:sz w:val="26"/>
          <w:szCs w:val="26"/>
        </w:rPr>
        <w:t>• Εκκρεμεί η πλήρης λειτουργία του νέου πληροφοριακού συστήματος eispraxis, το οποίο, σύμφωνα με τις εξαγγελίες, θα συμβάλει στην ψηφιοποίηση της αναγκαστικής εκτέλεσης και το οποίο ακόμη το περιμένουμε. Σημειώνουμε ότι, σύμφωνα με τα δεκάδες δημοσιεύματα που είχαν κατακλίσει τον έντυπο και ηλεκτρονικό τύπου πριν από περίπου έναν χρόνο, το eispraxis αναμενόταν να τεθεί σε πλήρη λειτουργία τον Σεπτέμβριο του 2022.</w:t>
      </w:r>
    </w:p>
    <w:p w:rsidR="00D52543" w:rsidRPr="00FC1959" w:rsidRDefault="00D52543" w:rsidP="00D52543">
      <w:pPr>
        <w:jc w:val="both"/>
        <w:rPr>
          <w:rFonts w:cstheme="minorHAnsi"/>
          <w:i/>
          <w:sz w:val="26"/>
          <w:szCs w:val="26"/>
        </w:rPr>
      </w:pPr>
      <w:r w:rsidRPr="00FC1959">
        <w:rPr>
          <w:rFonts w:cstheme="minorHAnsi"/>
          <w:i/>
          <w:sz w:val="26"/>
          <w:szCs w:val="26"/>
        </w:rPr>
        <w:t xml:space="preserve">• Εκκρεμεί η ψηφιοποίηση της έκδοσης φορολογικής ενημερότητας με παρακράτηση. Για την επίτευξη του σκοπού αυτού, απαιτείται πληθώρα νομοθετικών παρεμβάσεων που θα καταργούν τις δεκάδες ειδικές διατάξεις που ισχύουν σήμερα, καθώς και η ενσωμάτωση αυτών σε ένα γενικό κανόνα που θα εφαρμόζεται καθολικά σε όλες τις περιπτώσεις. Εάν αυτό ακούγεται σε κάποιους εύκολο, (σ.σ. αν ήταν εύκολο θα είχε ήδη γίνει), να τους ενημερώσουμε ότι, από μόνο του δεν αρκεί. Για την πλήρη ψηφιοποίηση της έκδοσης </w:t>
      </w:r>
      <w:r w:rsidRPr="00FC1959">
        <w:rPr>
          <w:rFonts w:cstheme="minorHAnsi"/>
          <w:i/>
          <w:sz w:val="26"/>
          <w:szCs w:val="26"/>
        </w:rPr>
        <w:lastRenderedPageBreak/>
        <w:t>φορολογικής ενημερότητας με παρακράτηση θα απαιτηθεί αναμόρφωση του τρόπου με τον οποίο αποτυπώνονται στο πληροφοριακό σύστημα οι οφειλές από συνυπευθυνότητα σε νομικά πρόσωπα και θανούντες συγγενείς.</w:t>
      </w:r>
    </w:p>
    <w:p w:rsidR="00D52543" w:rsidRPr="00FC1959" w:rsidRDefault="00D52543" w:rsidP="00D52543">
      <w:pPr>
        <w:jc w:val="both"/>
        <w:rPr>
          <w:rFonts w:cstheme="minorHAnsi"/>
          <w:i/>
          <w:sz w:val="26"/>
          <w:szCs w:val="26"/>
        </w:rPr>
      </w:pPr>
      <w:r w:rsidRPr="00FC1959">
        <w:rPr>
          <w:rFonts w:cstheme="minorHAnsi"/>
          <w:i/>
          <w:sz w:val="26"/>
          <w:szCs w:val="26"/>
        </w:rPr>
        <w:t>• Εκκρεμεί η ψηφιοποίηση των επιστροφών. Ειδικά για την διαχείριση των υπερεισπράξεων σημειώνουμε ότι, η ύπαρξή τους οφείλεται σε συντριπτικό ποσοστό στην εκχώρηση των πληρωμών στις τράπεζες, ενώ σήμερα η Α.Α.Δ.Ε. διαθέτει τα τεχνικά μέσα να αποκοπεί πλήρως από αυτή την εξάρτηση. Περιμένουμε με αγωνία να δούμε, ποιος θα πάρει την πολιτική απόφαση να κόψει αυτό τον ομφάλιο λώρο και να στερήσει από τα χρηματοπιστωτικά ιδρύματα την προμήθεια που λαμβάνουν για αυτές τις συναλλαγές, απαλλάσσοντας τους Συναδέλφους από τις ατέλειωτες εργατοώρες που απαιτούνται για τη διαχείριση των υπερεισπράξεων.</w:t>
      </w:r>
    </w:p>
    <w:p w:rsidR="00D52543" w:rsidRPr="00FC1959" w:rsidRDefault="00D52543" w:rsidP="00D52543">
      <w:pPr>
        <w:jc w:val="both"/>
        <w:rPr>
          <w:rFonts w:cstheme="minorHAnsi"/>
          <w:i/>
          <w:sz w:val="26"/>
          <w:szCs w:val="26"/>
        </w:rPr>
      </w:pPr>
      <w:r w:rsidRPr="00FC1959">
        <w:rPr>
          <w:rFonts w:cstheme="minorHAnsi"/>
          <w:i/>
          <w:sz w:val="26"/>
          <w:szCs w:val="26"/>
        </w:rPr>
        <w:t>• Στα υποθηκοφυλακεία και τα κτηματολογικά γραφεία της χώρας, υπάρχουν εγγεγραμμένα χιλιάδες παλαιά βάρη κατά ακινήτων, τα οποία αφορούν περιόδους πριν την ύπαρξη των πληροφοριακών συστημάτων και τα οποία δεν έχουν αποτυπωθεί ηλεκτρονικά. Μάλιστα, η πλειοψηφία αυτών έχουν επιβληθεί για ύψος χρέους που, ενώ ήταν ενδεχομένως σημαντικό τις δεκαετίες του 60 και του 70, πλέον θεωρείται αμελητέο [για παράδειγμα, μια οφειλή του 1964 ύψους 10.000δρχ, σήμερα με την μετατροπή (περίπου 30€) και τις προσαυξήσεις (περίπου 60€), καταλήγει στα 90€ περίπου]. Απαιτείται νομοθέτηση οριζόντιας άρσης αυτών των βαρών.</w:t>
      </w:r>
    </w:p>
    <w:p w:rsidR="00D52543" w:rsidRPr="00FC1959" w:rsidRDefault="00D52543" w:rsidP="00D52543">
      <w:pPr>
        <w:jc w:val="both"/>
        <w:rPr>
          <w:rFonts w:cstheme="minorHAnsi"/>
          <w:i/>
          <w:sz w:val="26"/>
          <w:szCs w:val="26"/>
        </w:rPr>
      </w:pPr>
      <w:r w:rsidRPr="00FC1959">
        <w:rPr>
          <w:rFonts w:cstheme="minorHAnsi"/>
          <w:i/>
          <w:sz w:val="26"/>
          <w:szCs w:val="26"/>
        </w:rPr>
        <w:t>Η ΠΟΕ Δ.Ο.Υ. θεωρεί επιβεβλημένη την επανεξέταση των επιλογών για τον χρόνο υλοποίησης και τη στέγαση του ΚΕ.Β.ΕΙΣ. και για τον λόγο αυτό θα επιδιώξει άμεση συνάντηση με όλους τους Υπηρεσιακούς παράγοντες που εμπλέκονται με το θέμα».</w:t>
      </w:r>
    </w:p>
    <w:p w:rsidR="00A61E41" w:rsidRPr="00277087" w:rsidRDefault="00A61E41" w:rsidP="00D52543">
      <w:pPr>
        <w:pStyle w:val="a3"/>
        <w:ind w:left="360"/>
        <w:jc w:val="both"/>
        <w:rPr>
          <w:rFonts w:cstheme="minorHAnsi"/>
          <w:sz w:val="2"/>
          <w:szCs w:val="2"/>
          <w:highlight w:val="yellow"/>
        </w:rPr>
      </w:pPr>
      <w:r w:rsidRPr="00FC1959">
        <w:rPr>
          <w:rFonts w:cstheme="minorHAnsi"/>
          <w:sz w:val="26"/>
          <w:szCs w:val="26"/>
          <w:highlight w:val="yellow"/>
        </w:rPr>
        <w:t xml:space="preserve"> </w:t>
      </w:r>
    </w:p>
    <w:p w:rsidR="008462DA" w:rsidRPr="00FC1959" w:rsidRDefault="008F15F9" w:rsidP="008F15F9">
      <w:pPr>
        <w:pStyle w:val="a3"/>
        <w:numPr>
          <w:ilvl w:val="0"/>
          <w:numId w:val="2"/>
        </w:numPr>
        <w:jc w:val="both"/>
        <w:rPr>
          <w:rStyle w:val="markedcontent"/>
          <w:rFonts w:cstheme="minorHAnsi"/>
          <w:sz w:val="26"/>
          <w:szCs w:val="26"/>
        </w:rPr>
      </w:pPr>
      <w:r w:rsidRPr="00FC1959">
        <w:rPr>
          <w:rStyle w:val="markedcontent"/>
          <w:rFonts w:cstheme="minorHAnsi"/>
          <w:sz w:val="26"/>
          <w:szCs w:val="26"/>
        </w:rPr>
        <w:t xml:space="preserve">Αποφασίστηκε ομόφωνα να ζητηθούν από την διοίκηση της ΑΑΔΕ στατιστικά στοιχεία επί των αυξήσεων που δόθηκαν ανά ΒΘΕ σε πόσους συναδέλφους δόθηκαν, σε πόσους έμεινε μετά την εφαρμογή του μισθολογίου υπόλοιπο προσωπικής διαφοράς και άλλων λοιπών στατιστικών στοιχείων.  </w:t>
      </w:r>
    </w:p>
    <w:p w:rsidR="008F15F9" w:rsidRPr="00FC1959" w:rsidRDefault="008F15F9" w:rsidP="002A1C39">
      <w:pPr>
        <w:pStyle w:val="a3"/>
        <w:numPr>
          <w:ilvl w:val="0"/>
          <w:numId w:val="2"/>
        </w:numPr>
        <w:jc w:val="both"/>
        <w:rPr>
          <w:rStyle w:val="markedcontent"/>
          <w:rFonts w:cstheme="minorHAnsi"/>
          <w:sz w:val="26"/>
          <w:szCs w:val="26"/>
        </w:rPr>
      </w:pPr>
      <w:r w:rsidRPr="00FC1959">
        <w:rPr>
          <w:rStyle w:val="markedcontent"/>
          <w:rFonts w:cstheme="minorHAnsi"/>
          <w:sz w:val="26"/>
          <w:szCs w:val="26"/>
        </w:rPr>
        <w:t>Αποφασίστηκε ομόφωνα να απαιτήσουμε από την διοίκηση να δοθεί έκτακτο επίδομα στο ύψος του εκλογικού επιδόματος</w:t>
      </w:r>
      <w:r w:rsidR="00C15909" w:rsidRPr="00FC1959">
        <w:rPr>
          <w:rStyle w:val="markedcontent"/>
          <w:rFonts w:cstheme="minorHAnsi"/>
          <w:sz w:val="26"/>
          <w:szCs w:val="26"/>
        </w:rPr>
        <w:t xml:space="preserve"> για όσους συναδέλφους απασχολήθηκαν στο πλαίσιο της διευκόλυνσης της εκλογικής διαδικασίας</w:t>
      </w:r>
      <w:r w:rsidRPr="00FC1959">
        <w:rPr>
          <w:rStyle w:val="markedcontent"/>
          <w:rFonts w:cstheme="minorHAnsi"/>
          <w:sz w:val="26"/>
          <w:szCs w:val="26"/>
        </w:rPr>
        <w:t xml:space="preserve">. Το ποσό να καλυφθεί από τον προϋπολογισμό της ΑΑΔΕ. Περαιτέρω η εκτελεστική επιτροπή της ομοσπονδίας να προβεί σε όλες τις απαραίτητες ενέργειες </w:t>
      </w:r>
      <w:r w:rsidR="00C15909" w:rsidRPr="00FC1959">
        <w:rPr>
          <w:rStyle w:val="markedcontent"/>
          <w:rFonts w:cstheme="minorHAnsi"/>
          <w:sz w:val="26"/>
          <w:szCs w:val="26"/>
        </w:rPr>
        <w:t>για την νομική ρύθμιση του ζητήματος.</w:t>
      </w:r>
      <w:r w:rsidRPr="00FC1959">
        <w:rPr>
          <w:rStyle w:val="markedcontent"/>
          <w:rFonts w:cstheme="minorHAnsi"/>
          <w:sz w:val="26"/>
          <w:szCs w:val="26"/>
        </w:rPr>
        <w:t xml:space="preserve"> </w:t>
      </w:r>
    </w:p>
    <w:p w:rsidR="00C15909" w:rsidRPr="00FC1959" w:rsidRDefault="00C15909" w:rsidP="002A1C39">
      <w:pPr>
        <w:pStyle w:val="a3"/>
        <w:numPr>
          <w:ilvl w:val="0"/>
          <w:numId w:val="2"/>
        </w:numPr>
        <w:jc w:val="both"/>
        <w:rPr>
          <w:rStyle w:val="markedcontent"/>
          <w:rFonts w:cstheme="minorHAnsi"/>
          <w:sz w:val="26"/>
          <w:szCs w:val="26"/>
        </w:rPr>
      </w:pPr>
      <w:r w:rsidRPr="00FC1959">
        <w:rPr>
          <w:rStyle w:val="markedcontent"/>
          <w:rFonts w:cstheme="minorHAnsi"/>
          <w:sz w:val="26"/>
          <w:szCs w:val="26"/>
        </w:rPr>
        <w:t xml:space="preserve">Αποφασίστηκε ομόφωνα, να </w:t>
      </w:r>
      <w:r w:rsidR="00C10A45" w:rsidRPr="00FC1959">
        <w:rPr>
          <w:rStyle w:val="markedcontent"/>
          <w:rFonts w:cstheme="minorHAnsi"/>
          <w:sz w:val="26"/>
          <w:szCs w:val="26"/>
        </w:rPr>
        <w:t xml:space="preserve">διεκδικηθεί </w:t>
      </w:r>
      <w:r w:rsidRPr="00FC1959">
        <w:rPr>
          <w:rStyle w:val="markedcontent"/>
          <w:rFonts w:cstheme="minorHAnsi"/>
          <w:sz w:val="26"/>
          <w:szCs w:val="26"/>
        </w:rPr>
        <w:t>καθι</w:t>
      </w:r>
      <w:r w:rsidR="00C10A45" w:rsidRPr="00FC1959">
        <w:rPr>
          <w:rStyle w:val="markedcontent"/>
          <w:rFonts w:cstheme="minorHAnsi"/>
          <w:sz w:val="26"/>
          <w:szCs w:val="26"/>
        </w:rPr>
        <w:t>έρωση</w:t>
      </w:r>
      <w:r w:rsidRPr="00FC1959">
        <w:rPr>
          <w:rStyle w:val="markedcontent"/>
          <w:rFonts w:cstheme="minorHAnsi"/>
          <w:sz w:val="26"/>
          <w:szCs w:val="26"/>
        </w:rPr>
        <w:t xml:space="preserve"> διαδικασία</w:t>
      </w:r>
      <w:r w:rsidR="00C10A45" w:rsidRPr="00FC1959">
        <w:rPr>
          <w:rStyle w:val="markedcontent"/>
          <w:rFonts w:cstheme="minorHAnsi"/>
          <w:sz w:val="26"/>
          <w:szCs w:val="26"/>
        </w:rPr>
        <w:t>ς</w:t>
      </w:r>
      <w:r w:rsidRPr="00FC1959">
        <w:rPr>
          <w:rStyle w:val="markedcontent"/>
          <w:rFonts w:cstheme="minorHAnsi"/>
          <w:sz w:val="26"/>
          <w:szCs w:val="26"/>
        </w:rPr>
        <w:t xml:space="preserve"> δημοσιοποίησης καταστάσεων</w:t>
      </w:r>
      <w:r w:rsidR="00C10A45" w:rsidRPr="00FC1959">
        <w:rPr>
          <w:rStyle w:val="markedcontent"/>
          <w:rFonts w:cstheme="minorHAnsi"/>
          <w:sz w:val="26"/>
          <w:szCs w:val="26"/>
        </w:rPr>
        <w:t xml:space="preserve"> που</w:t>
      </w:r>
      <w:r w:rsidRPr="00FC1959">
        <w:rPr>
          <w:rStyle w:val="markedcontent"/>
          <w:rFonts w:cstheme="minorHAnsi"/>
          <w:sz w:val="26"/>
          <w:szCs w:val="26"/>
        </w:rPr>
        <w:t xml:space="preserve"> θα εμφανίζουν το δυναμολόγιο, την πληρότητα και τα κενά των υπηρεσιών αλλά και  να αναπτυχθούν και οι αντιστοιχίες στα Π.Θ.Ε. των μονάδων και ποια βρίσκονται εντός του επιτρεπτού ορίου μετακινήσεων και αποσπάσεων και εσωτερικής κινητικότητας, όπως αυτό θα καθοριστεί μετά την αναλυτική κατανομή των οργανικών θέσεων σε Π.Θ.Ε. από την αρμόδια Διεύθυνση Διαχείρισης Ανθρώπινου </w:t>
      </w:r>
      <w:r w:rsidRPr="00FC1959">
        <w:rPr>
          <w:rStyle w:val="markedcontent"/>
          <w:rFonts w:cstheme="minorHAnsi"/>
          <w:sz w:val="26"/>
          <w:szCs w:val="26"/>
        </w:rPr>
        <w:lastRenderedPageBreak/>
        <w:t>Δυναμικού, και σχε</w:t>
      </w:r>
      <w:r w:rsidR="00C10A45" w:rsidRPr="00FC1959">
        <w:rPr>
          <w:rStyle w:val="markedcontent"/>
          <w:rFonts w:cstheme="minorHAnsi"/>
          <w:sz w:val="26"/>
          <w:szCs w:val="26"/>
        </w:rPr>
        <w:t>τική απόφαση του Διοικητή, σύμφωνα</w:t>
      </w:r>
      <w:r w:rsidRPr="00FC1959">
        <w:rPr>
          <w:rStyle w:val="markedcontent"/>
          <w:rFonts w:cstheme="minorHAnsi"/>
          <w:sz w:val="26"/>
          <w:szCs w:val="26"/>
        </w:rPr>
        <w:t xml:space="preserve"> με το αρθ.8 της παρ.2 της κανονιστικής του 21.  </w:t>
      </w:r>
    </w:p>
    <w:p w:rsidR="00337F1D" w:rsidRPr="00FC1959" w:rsidRDefault="00337F1D" w:rsidP="002A1C39">
      <w:pPr>
        <w:pStyle w:val="a3"/>
        <w:numPr>
          <w:ilvl w:val="0"/>
          <w:numId w:val="2"/>
        </w:numPr>
        <w:jc w:val="both"/>
        <w:rPr>
          <w:rStyle w:val="markedcontent"/>
          <w:rFonts w:cstheme="minorHAnsi"/>
          <w:sz w:val="26"/>
          <w:szCs w:val="26"/>
        </w:rPr>
      </w:pPr>
      <w:r w:rsidRPr="00FC1959">
        <w:rPr>
          <w:rStyle w:val="markedcontent"/>
          <w:rFonts w:cstheme="minorHAnsi"/>
          <w:sz w:val="26"/>
          <w:szCs w:val="26"/>
        </w:rPr>
        <w:t>Αποφασίστηκε, κατά πλειοψηφία, το θέμα της μεταστέγασης του ΚΕΒΕΙΣ Αττικής και των κεντρικών υπηρεσιών να παραπεμφθεί στην εκτελεστική επιτροπή για περαιτέρω επεξεργασία και λήψη αποφάσεων</w:t>
      </w:r>
    </w:p>
    <w:p w:rsidR="00337F1D" w:rsidRPr="00FC1959" w:rsidRDefault="00C15909" w:rsidP="00337F1D">
      <w:pPr>
        <w:pStyle w:val="a3"/>
        <w:numPr>
          <w:ilvl w:val="0"/>
          <w:numId w:val="2"/>
        </w:numPr>
        <w:jc w:val="both"/>
        <w:rPr>
          <w:rFonts w:cstheme="minorHAnsi"/>
          <w:sz w:val="26"/>
          <w:szCs w:val="26"/>
        </w:rPr>
      </w:pPr>
      <w:r w:rsidRPr="00FC1959">
        <w:rPr>
          <w:rFonts w:cstheme="minorHAnsi"/>
          <w:sz w:val="26"/>
          <w:szCs w:val="26"/>
        </w:rPr>
        <w:t xml:space="preserve">Αποφασίστηκε ομόφωνα να </w:t>
      </w:r>
      <w:r w:rsidR="00843206" w:rsidRPr="00FC1959">
        <w:rPr>
          <w:rFonts w:cstheme="minorHAnsi"/>
          <w:sz w:val="26"/>
          <w:szCs w:val="26"/>
        </w:rPr>
        <w:t>διεκδικηθεί η</w:t>
      </w:r>
      <w:r w:rsidR="00337F1D" w:rsidRPr="00FC1959">
        <w:rPr>
          <w:rFonts w:cstheme="minorHAnsi"/>
          <w:sz w:val="26"/>
          <w:szCs w:val="26"/>
        </w:rPr>
        <w:t xml:space="preserve"> αναπροσαρμογή των Περιγραμμάτων Θέσεων Εργασίας προς τα πάνω και η κατοχύρωση των 600€, ως κατώτατης ειδικής αμοιβής, </w:t>
      </w:r>
      <w:r w:rsidR="00E9111B" w:rsidRPr="00FC1959">
        <w:rPr>
          <w:rFonts w:cstheme="minorHAnsi"/>
          <w:sz w:val="26"/>
          <w:szCs w:val="26"/>
        </w:rPr>
        <w:t xml:space="preserve">η οποία </w:t>
      </w:r>
      <w:r w:rsidR="00337F1D" w:rsidRPr="00FC1959">
        <w:rPr>
          <w:rFonts w:cstheme="minorHAnsi"/>
          <w:sz w:val="26"/>
          <w:szCs w:val="26"/>
        </w:rPr>
        <w:t xml:space="preserve">είναι επιβεβλημένη για να αρθούν οι μισθολογικές ανισότητες που υπάρχουν σε βάρος υπαλλήλων με τα ίδια τυπικά και ουσιαστικά προσόντα. Οι στρεβλώσεις που δημιουργήθηκαν με το νέο μισθολόγιο θέτουν σε κίνδυνο την εύρυθμη λειτουργία των υπηρεσιών καθώς η απαξίωση υπαλλήλων με εξειδικευμένες γνώσεις και μακρά εμπειρία στο Δημόσιο, που έχουν καταταγεί σε κατώτερα ΠΘΕ, οδηγεί σε κύμα φυγής και σε αδυναμία κάλυψης των κενών θέσεων γιατί δεν υπάρχει μισθολογικό κίνητρο από τους συναδέλφους για να μετακινηθούν σε αυτές τις θέσεις.  </w:t>
      </w:r>
    </w:p>
    <w:p w:rsidR="00337F1D" w:rsidRPr="00FC1959" w:rsidRDefault="00337F1D" w:rsidP="00337F1D">
      <w:pPr>
        <w:pStyle w:val="a3"/>
        <w:ind w:left="360"/>
        <w:jc w:val="both"/>
        <w:rPr>
          <w:rFonts w:cstheme="minorHAnsi"/>
          <w:sz w:val="26"/>
          <w:szCs w:val="26"/>
        </w:rPr>
      </w:pPr>
      <w:r w:rsidRPr="00FC1959">
        <w:rPr>
          <w:rFonts w:cstheme="minorHAnsi"/>
          <w:sz w:val="26"/>
          <w:szCs w:val="26"/>
        </w:rPr>
        <w:t xml:space="preserve">Πέραν τούτου, η χαμηλή βαθμονόμηση ορισμένων ΠΘΕ δεν ανταποκρίνεται στη βαρύτητα, την ευθύνη και την πολυπλοκότητα των εργασιών που αναλαμβάνουν οι υπάλληλοι που στελεχώνουν αυτές τις θέσεις.  </w:t>
      </w:r>
    </w:p>
    <w:p w:rsidR="00337F1D" w:rsidRPr="00FC1959" w:rsidRDefault="00337F1D" w:rsidP="00337F1D">
      <w:pPr>
        <w:pStyle w:val="a3"/>
        <w:ind w:left="360"/>
        <w:jc w:val="both"/>
        <w:rPr>
          <w:rFonts w:cstheme="minorHAnsi"/>
          <w:sz w:val="26"/>
          <w:szCs w:val="26"/>
        </w:rPr>
      </w:pPr>
      <w:r w:rsidRPr="00FC1959">
        <w:rPr>
          <w:rFonts w:cstheme="minorHAnsi"/>
          <w:sz w:val="26"/>
          <w:szCs w:val="26"/>
        </w:rPr>
        <w:t>Η Διοίκηση οφείλει να διορθώσει τις στρεβλώσεις αυτές για όλους ανεξαιρέτως τους υπαλλήλους, και να μην επαναπαύεται σε ημίμετρα με τις αναθέσεις παράλληλων καθηκόντων (διπλά περιγράμματα) σε υπαλλήλους από τους Προϊσταμένους τους. Είναι επιβεβλημένο στα πλαίσια της δίκαιης μεταχείρισης των υπαλλήλων και του κλίματος εμπιστοσύνης, που πρέπει να διέπει τις σχέσεις Διοίκησης με τους εργαζόμενους, η οριστική υπαγωγή των ανωτέρω θέσεων εργασίας για μεν στους απλούς υπαλλήλους στο βαθμό Ι</w:t>
      </w:r>
      <w:r w:rsidR="008F15F9" w:rsidRPr="00FC1959">
        <w:rPr>
          <w:rFonts w:cstheme="minorHAnsi"/>
          <w:sz w:val="26"/>
          <w:szCs w:val="26"/>
        </w:rPr>
        <w:t xml:space="preserve">’ </w:t>
      </w:r>
      <w:r w:rsidRPr="00FC1959">
        <w:rPr>
          <w:rFonts w:cstheme="minorHAnsi"/>
          <w:sz w:val="26"/>
          <w:szCs w:val="26"/>
        </w:rPr>
        <w:t>και στους έμπειρους υπαλλήλους στο Βαθμό Θ</w:t>
      </w:r>
      <w:r w:rsidR="008F15F9" w:rsidRPr="00FC1959">
        <w:rPr>
          <w:rFonts w:cstheme="minorHAnsi"/>
          <w:sz w:val="26"/>
          <w:szCs w:val="26"/>
        </w:rPr>
        <w:t>’</w:t>
      </w:r>
      <w:r w:rsidRPr="00FC1959">
        <w:rPr>
          <w:rFonts w:cstheme="minorHAnsi"/>
          <w:sz w:val="26"/>
          <w:szCs w:val="26"/>
        </w:rPr>
        <w:t xml:space="preserve">.  </w:t>
      </w:r>
    </w:p>
    <w:p w:rsidR="00337F1D" w:rsidRDefault="008F15F9" w:rsidP="00337F1D">
      <w:pPr>
        <w:pStyle w:val="a3"/>
        <w:ind w:left="360"/>
        <w:jc w:val="both"/>
        <w:rPr>
          <w:rFonts w:cstheme="minorHAnsi"/>
          <w:sz w:val="26"/>
          <w:szCs w:val="26"/>
        </w:rPr>
      </w:pPr>
      <w:r w:rsidRPr="00FC1959">
        <w:rPr>
          <w:rFonts w:cstheme="minorHAnsi"/>
          <w:sz w:val="26"/>
          <w:szCs w:val="26"/>
        </w:rPr>
        <w:t xml:space="preserve">Ενδεικτικά </w:t>
      </w:r>
      <w:r w:rsidR="00337F1D" w:rsidRPr="00FC1959">
        <w:rPr>
          <w:rFonts w:cstheme="minorHAnsi"/>
          <w:sz w:val="26"/>
          <w:szCs w:val="26"/>
        </w:rPr>
        <w:t>αναφέρουμε την αναγκαιότητα άμεσης αναβάθμισης των περιγραμμάτων: Α) Π.Θ.Ε. (Έμπειρος) Υπάλληλος Γραμματείας Δ.Ο.Υ. , Β) Π.Θ.Ε. Υπάλληλος Διαχείρισης &amp; Ταμείου Δ.Ο.Υ.  Γ) Π.Θ.Ε. Επιμελητή &amp; Υπάλληλος Πρωτοκόλλου  και Δ) Π.Θ.Ε. «Υπάλληλος Γραφείων Εξυπηρέτησης Φορολογούμενων» παραθέτοντας την επισυναπτόμενη επιχειρηματολογία.</w:t>
      </w:r>
    </w:p>
    <w:p w:rsidR="00FC1959" w:rsidRDefault="00FC1959" w:rsidP="00337F1D">
      <w:pPr>
        <w:pStyle w:val="a3"/>
        <w:ind w:left="360"/>
        <w:jc w:val="both"/>
        <w:rPr>
          <w:rFonts w:cstheme="minorHAnsi"/>
          <w:sz w:val="26"/>
          <w:szCs w:val="26"/>
        </w:rPr>
      </w:pPr>
    </w:p>
    <w:p w:rsidR="00FC1959" w:rsidRDefault="00FC1959" w:rsidP="00FC1959">
      <w:pPr>
        <w:jc w:val="center"/>
        <w:rPr>
          <w:rFonts w:cstheme="minorHAnsi"/>
          <w:b/>
          <w:i/>
          <w:sz w:val="26"/>
          <w:szCs w:val="26"/>
        </w:rPr>
      </w:pPr>
      <w:r>
        <w:rPr>
          <w:rFonts w:cstheme="minorHAnsi"/>
          <w:b/>
          <w:i/>
          <w:sz w:val="26"/>
          <w:szCs w:val="26"/>
        </w:rPr>
        <w:t>Τα πλήρη πρακτικά της συνεδρίασης έχουν μαγνητοφωνηθεί και είναι στη διάθεση των μελών του Γενικού Συμβουλίου.</w:t>
      </w:r>
    </w:p>
    <w:p w:rsidR="00FC1959" w:rsidRPr="00FC1959" w:rsidRDefault="00FC1959" w:rsidP="00FC1959">
      <w:pPr>
        <w:ind w:right="820"/>
        <w:jc w:val="center"/>
        <w:rPr>
          <w:rFonts w:cstheme="minorHAnsi"/>
          <w:sz w:val="2"/>
          <w:szCs w:val="2"/>
        </w:rPr>
      </w:pPr>
    </w:p>
    <w:p w:rsidR="00FC1959" w:rsidRPr="004F40D3" w:rsidRDefault="00FC1959" w:rsidP="00FC1959">
      <w:pPr>
        <w:ind w:right="820"/>
        <w:jc w:val="both"/>
        <w:rPr>
          <w:rFonts w:cstheme="minorHAnsi"/>
          <w:b/>
          <w:sz w:val="2"/>
          <w:szCs w:val="2"/>
        </w:rPr>
      </w:pPr>
      <w:r>
        <w:rPr>
          <w:rFonts w:cstheme="minorHAnsi"/>
          <w:b/>
          <w:sz w:val="26"/>
          <w:szCs w:val="26"/>
        </w:rPr>
        <w:t xml:space="preserve">                                               </w:t>
      </w:r>
    </w:p>
    <w:p w:rsidR="00FC1959" w:rsidRDefault="00FC1959" w:rsidP="00FC1959">
      <w:pPr>
        <w:ind w:right="820"/>
        <w:jc w:val="both"/>
        <w:rPr>
          <w:rFonts w:cstheme="minorHAnsi"/>
          <w:b/>
          <w:sz w:val="26"/>
          <w:szCs w:val="26"/>
        </w:rPr>
      </w:pPr>
      <w:r>
        <w:rPr>
          <w:rFonts w:cstheme="minorHAnsi"/>
          <w:b/>
          <w:sz w:val="26"/>
          <w:szCs w:val="26"/>
        </w:rPr>
        <w:t xml:space="preserve">                                                   ΓΙΑ ΤΟ ΓΕΝΙΚΟ ΣΥΜΒΟΥΛΙΟ</w:t>
      </w:r>
    </w:p>
    <w:p w:rsidR="00FC1959" w:rsidRPr="004F40D3" w:rsidRDefault="00FC1959" w:rsidP="00FC1959">
      <w:pPr>
        <w:ind w:right="820"/>
        <w:jc w:val="both"/>
        <w:rPr>
          <w:rFonts w:cstheme="minorHAnsi"/>
          <w:b/>
          <w:sz w:val="2"/>
          <w:szCs w:val="2"/>
        </w:rPr>
      </w:pPr>
    </w:p>
    <w:p w:rsidR="00FC1959" w:rsidRDefault="00FC1959" w:rsidP="00FC1959">
      <w:pPr>
        <w:ind w:right="820"/>
        <w:jc w:val="both"/>
        <w:rPr>
          <w:rFonts w:cstheme="minorHAnsi"/>
          <w:b/>
          <w:sz w:val="6"/>
          <w:szCs w:val="6"/>
        </w:rPr>
      </w:pPr>
    </w:p>
    <w:p w:rsidR="00FC1959" w:rsidRDefault="00FC1959" w:rsidP="00FC1959">
      <w:pPr>
        <w:ind w:right="820"/>
        <w:jc w:val="both"/>
        <w:rPr>
          <w:rFonts w:cstheme="minorHAnsi"/>
          <w:sz w:val="26"/>
          <w:szCs w:val="26"/>
        </w:rPr>
      </w:pPr>
      <w:r>
        <w:rPr>
          <w:rFonts w:cstheme="minorHAnsi"/>
          <w:sz w:val="26"/>
          <w:szCs w:val="26"/>
        </w:rPr>
        <w:t xml:space="preserve">        </w:t>
      </w:r>
      <w:r w:rsidR="004F40D3">
        <w:rPr>
          <w:rFonts w:cstheme="minorHAnsi"/>
          <w:sz w:val="26"/>
          <w:szCs w:val="26"/>
        </w:rPr>
        <w:t xml:space="preserve">   </w:t>
      </w:r>
      <w:r>
        <w:rPr>
          <w:rFonts w:cstheme="minorHAnsi"/>
          <w:sz w:val="26"/>
          <w:szCs w:val="26"/>
        </w:rPr>
        <w:t xml:space="preserve">Ο ΠΡΟΕΔΡΟΣ </w:t>
      </w:r>
      <w:r>
        <w:rPr>
          <w:rFonts w:cstheme="minorHAnsi"/>
          <w:sz w:val="26"/>
          <w:szCs w:val="26"/>
        </w:rPr>
        <w:tab/>
      </w:r>
      <w:r>
        <w:rPr>
          <w:rFonts w:cstheme="minorHAnsi"/>
          <w:sz w:val="26"/>
          <w:szCs w:val="26"/>
        </w:rPr>
        <w:tab/>
      </w:r>
      <w:r>
        <w:rPr>
          <w:rFonts w:cstheme="minorHAnsi"/>
          <w:sz w:val="26"/>
          <w:szCs w:val="26"/>
        </w:rPr>
        <w:tab/>
        <w:t xml:space="preserve">                                 </w:t>
      </w:r>
      <w:r w:rsidR="004F40D3">
        <w:rPr>
          <w:rFonts w:cstheme="minorHAnsi"/>
          <w:sz w:val="26"/>
          <w:szCs w:val="26"/>
        </w:rPr>
        <w:t xml:space="preserve"> </w:t>
      </w:r>
      <w:r>
        <w:rPr>
          <w:rFonts w:cstheme="minorHAnsi"/>
          <w:sz w:val="26"/>
          <w:szCs w:val="26"/>
        </w:rPr>
        <w:t xml:space="preserve">      O  ΑΝ.ΓΕΝ. ΓΡΑΜΜΑΤΕΑΣ</w:t>
      </w:r>
    </w:p>
    <w:p w:rsidR="00FC1959" w:rsidRDefault="00FC1959" w:rsidP="00FC1959">
      <w:pPr>
        <w:ind w:right="820"/>
        <w:jc w:val="both"/>
        <w:rPr>
          <w:rFonts w:cstheme="minorHAnsi"/>
          <w:b/>
          <w:sz w:val="26"/>
          <w:szCs w:val="26"/>
        </w:rPr>
      </w:pPr>
      <w:r>
        <w:rPr>
          <w:rFonts w:cstheme="minorHAnsi"/>
          <w:sz w:val="26"/>
          <w:szCs w:val="26"/>
        </w:rPr>
        <w:t xml:space="preserve"> </w:t>
      </w:r>
      <w:r>
        <w:rPr>
          <w:rFonts w:cstheme="minorHAnsi"/>
          <w:b/>
          <w:sz w:val="26"/>
          <w:szCs w:val="26"/>
        </w:rPr>
        <w:t xml:space="preserve">ΑΠΟΣΤΟΛΟΣ ΚΟΣΜΟΠΟΥΛΟΣ  </w:t>
      </w:r>
      <w:r>
        <w:rPr>
          <w:rFonts w:cstheme="minorHAnsi"/>
          <w:b/>
          <w:sz w:val="26"/>
          <w:szCs w:val="26"/>
        </w:rPr>
        <w:tab/>
      </w:r>
      <w:r>
        <w:rPr>
          <w:rFonts w:cstheme="minorHAnsi"/>
          <w:b/>
          <w:sz w:val="26"/>
          <w:szCs w:val="26"/>
        </w:rPr>
        <w:tab/>
        <w:t xml:space="preserve">                             </w:t>
      </w:r>
      <w:r w:rsidR="004F40D3">
        <w:rPr>
          <w:rFonts w:cstheme="minorHAnsi"/>
          <w:b/>
          <w:sz w:val="26"/>
          <w:szCs w:val="26"/>
        </w:rPr>
        <w:t xml:space="preserve">  </w:t>
      </w:r>
      <w:r>
        <w:rPr>
          <w:rFonts w:cstheme="minorHAnsi"/>
          <w:b/>
          <w:sz w:val="26"/>
          <w:szCs w:val="26"/>
        </w:rPr>
        <w:t xml:space="preserve">  ΝΙΚΟΛΑΟΣ ΤΖΟΥΜΑΣ     </w:t>
      </w:r>
    </w:p>
    <w:sectPr w:rsidR="00FC1959" w:rsidSect="00FC1959">
      <w:footerReference w:type="default" r:id="rId8"/>
      <w:pgSz w:w="11906" w:h="16838"/>
      <w:pgMar w:top="709"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6BB3" w:rsidRDefault="00896BB3" w:rsidP="00E9111B">
      <w:pPr>
        <w:spacing w:after="0" w:line="240" w:lineRule="auto"/>
      </w:pPr>
      <w:r>
        <w:separator/>
      </w:r>
    </w:p>
  </w:endnote>
  <w:endnote w:type="continuationSeparator" w:id="0">
    <w:p w:rsidR="00896BB3" w:rsidRDefault="00896BB3" w:rsidP="00E9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486388547"/>
      <w:docPartObj>
        <w:docPartGallery w:val="Page Numbers (Bottom of Page)"/>
        <w:docPartUnique/>
      </w:docPartObj>
    </w:sdtPr>
    <w:sdtContent>
      <w:p w:rsidR="00E9111B" w:rsidRPr="00E9111B" w:rsidRDefault="00E9111B">
        <w:pPr>
          <w:pStyle w:val="a5"/>
          <w:jc w:val="center"/>
          <w:rPr>
            <w:rFonts w:ascii="Arial" w:hAnsi="Arial" w:cs="Arial"/>
          </w:rPr>
        </w:pPr>
        <w:r w:rsidRPr="00E9111B">
          <w:rPr>
            <w:rFonts w:ascii="Arial" w:hAnsi="Arial" w:cs="Arial"/>
          </w:rPr>
          <w:t>[</w:t>
        </w:r>
        <w:r w:rsidR="00C36D90" w:rsidRPr="00E9111B">
          <w:rPr>
            <w:rFonts w:ascii="Arial" w:hAnsi="Arial" w:cs="Arial"/>
          </w:rPr>
          <w:fldChar w:fldCharType="begin"/>
        </w:r>
        <w:r w:rsidRPr="00E9111B">
          <w:rPr>
            <w:rFonts w:ascii="Arial" w:hAnsi="Arial" w:cs="Arial"/>
          </w:rPr>
          <w:instrText xml:space="preserve"> PAGE   \* MERGEFORMAT </w:instrText>
        </w:r>
        <w:r w:rsidR="00C36D90" w:rsidRPr="00E9111B">
          <w:rPr>
            <w:rFonts w:ascii="Arial" w:hAnsi="Arial" w:cs="Arial"/>
          </w:rPr>
          <w:fldChar w:fldCharType="separate"/>
        </w:r>
        <w:r w:rsidR="00A2136C">
          <w:rPr>
            <w:rFonts w:ascii="Arial" w:hAnsi="Arial" w:cs="Arial"/>
            <w:noProof/>
          </w:rPr>
          <w:t>1</w:t>
        </w:r>
        <w:r w:rsidR="00C36D90" w:rsidRPr="00E9111B">
          <w:rPr>
            <w:rFonts w:ascii="Arial" w:hAnsi="Arial" w:cs="Arial"/>
          </w:rPr>
          <w:fldChar w:fldCharType="end"/>
        </w:r>
        <w:r w:rsidRPr="00E9111B">
          <w:rPr>
            <w:rFonts w:ascii="Arial" w:hAnsi="Arial" w:cs="Arial"/>
          </w:rPr>
          <w:t>]</w:t>
        </w:r>
      </w:p>
    </w:sdtContent>
  </w:sdt>
  <w:p w:rsidR="00E9111B" w:rsidRPr="00E9111B" w:rsidRDefault="00E9111B">
    <w:pPr>
      <w:pStyle w:val="a5"/>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6BB3" w:rsidRDefault="00896BB3" w:rsidP="00E9111B">
      <w:pPr>
        <w:spacing w:after="0" w:line="240" w:lineRule="auto"/>
      </w:pPr>
      <w:r>
        <w:separator/>
      </w:r>
    </w:p>
  </w:footnote>
  <w:footnote w:type="continuationSeparator" w:id="0">
    <w:p w:rsidR="00896BB3" w:rsidRDefault="00896BB3" w:rsidP="00E911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5B983F12"/>
    <w:lvl w:ilvl="0">
      <w:start w:val="1"/>
      <w:numFmt w:val="decimal"/>
      <w:lvlText w:val="%1."/>
      <w:lvlJc w:val="left"/>
      <w:pPr>
        <w:tabs>
          <w:tab w:val="num" w:pos="0"/>
        </w:tabs>
        <w:ind w:left="720" w:hanging="360"/>
      </w:pPr>
      <w:rPr>
        <w:rFonts w:ascii="Arial" w:hAnsi="Arial" w:cs="Arial" w:hint="default"/>
        <w:b/>
        <w:bCs/>
        <w:sz w:val="24"/>
      </w:rPr>
    </w:lvl>
  </w:abstractNum>
  <w:abstractNum w:abstractNumId="1" w15:restartNumberingAfterBreak="0">
    <w:nsid w:val="059E2695"/>
    <w:multiLevelType w:val="hybridMultilevel"/>
    <w:tmpl w:val="A900F62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49022301"/>
    <w:multiLevelType w:val="hybridMultilevel"/>
    <w:tmpl w:val="2020E7A2"/>
    <w:lvl w:ilvl="0" w:tplc="B4ACCE5A">
      <w:start w:val="1"/>
      <w:numFmt w:val="bullet"/>
      <w:lvlText w:val=""/>
      <w:lvlJc w:val="left"/>
      <w:pPr>
        <w:ind w:left="360" w:hanging="360"/>
      </w:pPr>
      <w:rPr>
        <w:rFonts w:ascii="Symbol" w:hAnsi="Symbol" w:hint="default"/>
        <w:sz w:val="24"/>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68FD07F6"/>
    <w:multiLevelType w:val="singleLevel"/>
    <w:tmpl w:val="5B983F12"/>
    <w:lvl w:ilvl="0">
      <w:start w:val="1"/>
      <w:numFmt w:val="decimal"/>
      <w:lvlText w:val="%1."/>
      <w:lvlJc w:val="left"/>
      <w:pPr>
        <w:tabs>
          <w:tab w:val="num" w:pos="6587"/>
        </w:tabs>
        <w:ind w:left="7307" w:hanging="360"/>
      </w:pPr>
      <w:rPr>
        <w:rFonts w:ascii="Arial" w:hAnsi="Arial" w:cs="Arial" w:hint="default"/>
        <w:b/>
        <w:bCs/>
        <w:sz w:val="24"/>
      </w:rPr>
    </w:lvl>
  </w:abstractNum>
  <w:num w:numId="1" w16cid:durableId="402991655">
    <w:abstractNumId w:val="1"/>
  </w:num>
  <w:num w:numId="2" w16cid:durableId="1188251635">
    <w:abstractNumId w:val="2"/>
  </w:num>
  <w:num w:numId="3" w16cid:durableId="1196695464">
    <w:abstractNumId w:val="0"/>
  </w:num>
  <w:num w:numId="4" w16cid:durableId="1202934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594D"/>
    <w:rsid w:val="000021EB"/>
    <w:rsid w:val="0000439F"/>
    <w:rsid w:val="00030DD0"/>
    <w:rsid w:val="000607FE"/>
    <w:rsid w:val="000D2814"/>
    <w:rsid w:val="00130F0C"/>
    <w:rsid w:val="001349D1"/>
    <w:rsid w:val="00156619"/>
    <w:rsid w:val="00156E2F"/>
    <w:rsid w:val="001630AD"/>
    <w:rsid w:val="00165209"/>
    <w:rsid w:val="00174D8C"/>
    <w:rsid w:val="001A66CD"/>
    <w:rsid w:val="001B20E7"/>
    <w:rsid w:val="001C4A45"/>
    <w:rsid w:val="00201668"/>
    <w:rsid w:val="00236454"/>
    <w:rsid w:val="00243F97"/>
    <w:rsid w:val="00244DDF"/>
    <w:rsid w:val="0027585F"/>
    <w:rsid w:val="00277087"/>
    <w:rsid w:val="002A1C39"/>
    <w:rsid w:val="002A6A34"/>
    <w:rsid w:val="00337F1D"/>
    <w:rsid w:val="003436DF"/>
    <w:rsid w:val="003623BC"/>
    <w:rsid w:val="00364D1B"/>
    <w:rsid w:val="00382853"/>
    <w:rsid w:val="00391045"/>
    <w:rsid w:val="00397D61"/>
    <w:rsid w:val="003A0B45"/>
    <w:rsid w:val="003C0AD9"/>
    <w:rsid w:val="00420D0E"/>
    <w:rsid w:val="00441073"/>
    <w:rsid w:val="00452E2B"/>
    <w:rsid w:val="004624CE"/>
    <w:rsid w:val="0048773B"/>
    <w:rsid w:val="004979ED"/>
    <w:rsid w:val="004F40D3"/>
    <w:rsid w:val="0052380F"/>
    <w:rsid w:val="0052745E"/>
    <w:rsid w:val="00580012"/>
    <w:rsid w:val="005A4348"/>
    <w:rsid w:val="005D397C"/>
    <w:rsid w:val="005D69D0"/>
    <w:rsid w:val="005E0F0A"/>
    <w:rsid w:val="00622D53"/>
    <w:rsid w:val="006305BE"/>
    <w:rsid w:val="006335B1"/>
    <w:rsid w:val="00670700"/>
    <w:rsid w:val="00686C51"/>
    <w:rsid w:val="00695BA1"/>
    <w:rsid w:val="006B568F"/>
    <w:rsid w:val="006B5E09"/>
    <w:rsid w:val="006C445C"/>
    <w:rsid w:val="006D68BA"/>
    <w:rsid w:val="006F7CAD"/>
    <w:rsid w:val="00737484"/>
    <w:rsid w:val="007F226A"/>
    <w:rsid w:val="00804B1F"/>
    <w:rsid w:val="00842F0E"/>
    <w:rsid w:val="00843206"/>
    <w:rsid w:val="008462DA"/>
    <w:rsid w:val="008602F8"/>
    <w:rsid w:val="00863806"/>
    <w:rsid w:val="00873FE4"/>
    <w:rsid w:val="00882ED1"/>
    <w:rsid w:val="00884C5A"/>
    <w:rsid w:val="00896BB3"/>
    <w:rsid w:val="008B1C93"/>
    <w:rsid w:val="008E79F8"/>
    <w:rsid w:val="008F15F9"/>
    <w:rsid w:val="0090241E"/>
    <w:rsid w:val="00917724"/>
    <w:rsid w:val="0092178B"/>
    <w:rsid w:val="00A2136C"/>
    <w:rsid w:val="00A22B9D"/>
    <w:rsid w:val="00A41748"/>
    <w:rsid w:val="00A61E41"/>
    <w:rsid w:val="00A83F54"/>
    <w:rsid w:val="00AB4007"/>
    <w:rsid w:val="00B268AB"/>
    <w:rsid w:val="00B60616"/>
    <w:rsid w:val="00BC2391"/>
    <w:rsid w:val="00BE3C54"/>
    <w:rsid w:val="00BE4CF3"/>
    <w:rsid w:val="00BE7511"/>
    <w:rsid w:val="00C10A45"/>
    <w:rsid w:val="00C15909"/>
    <w:rsid w:val="00C15948"/>
    <w:rsid w:val="00C36D90"/>
    <w:rsid w:val="00C43497"/>
    <w:rsid w:val="00C4594D"/>
    <w:rsid w:val="00C47369"/>
    <w:rsid w:val="00C554D5"/>
    <w:rsid w:val="00C73510"/>
    <w:rsid w:val="00CD6F7A"/>
    <w:rsid w:val="00CE54E4"/>
    <w:rsid w:val="00D4112A"/>
    <w:rsid w:val="00D52543"/>
    <w:rsid w:val="00D642EB"/>
    <w:rsid w:val="00D70AE8"/>
    <w:rsid w:val="00DC2B56"/>
    <w:rsid w:val="00DF0D0E"/>
    <w:rsid w:val="00E0209D"/>
    <w:rsid w:val="00E47814"/>
    <w:rsid w:val="00E9111B"/>
    <w:rsid w:val="00E9626C"/>
    <w:rsid w:val="00EC7F9F"/>
    <w:rsid w:val="00F0275F"/>
    <w:rsid w:val="00F10052"/>
    <w:rsid w:val="00F41323"/>
    <w:rsid w:val="00F7120B"/>
    <w:rsid w:val="00F8361E"/>
    <w:rsid w:val="00FC1959"/>
    <w:rsid w:val="00FD466E"/>
    <w:rsid w:val="00FE26A3"/>
    <w:rsid w:val="00FE76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BDA88"/>
  <w15:docId w15:val="{F7114E78-D1EE-4DFA-87C9-F2677C3D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4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594D"/>
    <w:pPr>
      <w:ind w:left="720"/>
      <w:contextualSpacing/>
    </w:pPr>
  </w:style>
  <w:style w:type="character" w:customStyle="1" w:styleId="markedcontent">
    <w:name w:val="markedcontent"/>
    <w:basedOn w:val="a0"/>
    <w:rsid w:val="008462DA"/>
  </w:style>
  <w:style w:type="paragraph" w:styleId="a4">
    <w:name w:val="header"/>
    <w:basedOn w:val="a"/>
    <w:link w:val="Char"/>
    <w:uiPriority w:val="99"/>
    <w:unhideWhenUsed/>
    <w:rsid w:val="00E9111B"/>
    <w:pPr>
      <w:tabs>
        <w:tab w:val="center" w:pos="4153"/>
        <w:tab w:val="right" w:pos="8306"/>
      </w:tabs>
      <w:spacing w:after="0" w:line="240" w:lineRule="auto"/>
    </w:pPr>
  </w:style>
  <w:style w:type="character" w:customStyle="1" w:styleId="Char">
    <w:name w:val="Κεφαλίδα Char"/>
    <w:basedOn w:val="a0"/>
    <w:link w:val="a4"/>
    <w:uiPriority w:val="99"/>
    <w:rsid w:val="00E9111B"/>
  </w:style>
  <w:style w:type="paragraph" w:styleId="a5">
    <w:name w:val="footer"/>
    <w:basedOn w:val="a"/>
    <w:link w:val="Char0"/>
    <w:uiPriority w:val="99"/>
    <w:unhideWhenUsed/>
    <w:rsid w:val="00E9111B"/>
    <w:pPr>
      <w:tabs>
        <w:tab w:val="center" w:pos="4153"/>
        <w:tab w:val="right" w:pos="8306"/>
      </w:tabs>
      <w:spacing w:after="0" w:line="240" w:lineRule="auto"/>
    </w:pPr>
  </w:style>
  <w:style w:type="character" w:customStyle="1" w:styleId="Char0">
    <w:name w:val="Υποσέλιδο Char"/>
    <w:basedOn w:val="a0"/>
    <w:link w:val="a5"/>
    <w:uiPriority w:val="99"/>
    <w:rsid w:val="00E9111B"/>
  </w:style>
  <w:style w:type="table" w:customStyle="1" w:styleId="1">
    <w:name w:val="Ανοιχτόχρωμο πλέγμα πίνακα1"/>
    <w:basedOn w:val="a1"/>
    <w:uiPriority w:val="40"/>
    <w:rsid w:val="00A2136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75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8</Pages>
  <Words>2925</Words>
  <Characters>15800</Characters>
  <Application>Microsoft Office Word</Application>
  <DocSecurity>0</DocSecurity>
  <Lines>131</Lines>
  <Paragraphs>37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Τζούμας Νικόλαος</dc:creator>
  <cp:lastModifiedBy>XRYSA</cp:lastModifiedBy>
  <cp:revision>25</cp:revision>
  <dcterms:created xsi:type="dcterms:W3CDTF">2023-05-23T13:50:00Z</dcterms:created>
  <dcterms:modified xsi:type="dcterms:W3CDTF">2023-06-06T07:13:00Z</dcterms:modified>
</cp:coreProperties>
</file>